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38" w:rsidRPr="001D5169" w:rsidRDefault="00356C38" w:rsidP="00356C38">
      <w:pPr>
        <w:spacing w:after="120"/>
        <w:jc w:val="center"/>
        <w:rPr>
          <w:b/>
          <w:sz w:val="28"/>
          <w:u w:val="single"/>
        </w:rPr>
      </w:pPr>
      <w:r w:rsidRPr="001D5169">
        <w:rPr>
          <w:b/>
          <w:sz w:val="28"/>
          <w:u w:val="single"/>
        </w:rPr>
        <w:t xml:space="preserve">Ilminster Fairtrade Management Committee </w:t>
      </w:r>
    </w:p>
    <w:p w:rsidR="00356C38" w:rsidRPr="001D5169" w:rsidRDefault="00356C38" w:rsidP="00356C38">
      <w:pPr>
        <w:spacing w:after="120"/>
        <w:jc w:val="center"/>
        <w:rPr>
          <w:b/>
          <w:sz w:val="28"/>
          <w:u w:val="single"/>
        </w:rPr>
      </w:pPr>
      <w:r w:rsidRPr="001D5169">
        <w:rPr>
          <w:b/>
          <w:sz w:val="28"/>
          <w:u w:val="single"/>
        </w:rPr>
        <w:t xml:space="preserve">Thursday </w:t>
      </w:r>
      <w:r>
        <w:rPr>
          <w:b/>
          <w:sz w:val="28"/>
          <w:u w:val="single"/>
        </w:rPr>
        <w:t>2</w:t>
      </w:r>
      <w:r w:rsidRPr="001D5169">
        <w:rPr>
          <w:b/>
          <w:sz w:val="28"/>
          <w:u w:val="single"/>
        </w:rPr>
        <w:t xml:space="preserve"> </w:t>
      </w:r>
      <w:r>
        <w:rPr>
          <w:b/>
          <w:sz w:val="28"/>
          <w:u w:val="single"/>
        </w:rPr>
        <w:t>February 2017</w:t>
      </w:r>
    </w:p>
    <w:p w:rsidR="00356C38" w:rsidRPr="00D776BA" w:rsidRDefault="00356C38" w:rsidP="00356C38">
      <w:pPr>
        <w:spacing w:after="120"/>
        <w:jc w:val="center"/>
        <w:rPr>
          <w:b/>
          <w:sz w:val="28"/>
          <w:u w:val="single"/>
        </w:rPr>
      </w:pPr>
      <w:r w:rsidRPr="001D5169">
        <w:rPr>
          <w:b/>
          <w:sz w:val="28"/>
          <w:u w:val="single"/>
        </w:rPr>
        <w:t>MINUTES</w:t>
      </w:r>
    </w:p>
    <w:tbl>
      <w:tblPr>
        <w:tblStyle w:val="TableGrid"/>
        <w:tblW w:w="9918" w:type="dxa"/>
        <w:tblInd w:w="-431" w:type="dxa"/>
        <w:tblLook w:val="04A0" w:firstRow="1" w:lastRow="0" w:firstColumn="1" w:lastColumn="0" w:noHBand="0" w:noVBand="1"/>
      </w:tblPr>
      <w:tblGrid>
        <w:gridCol w:w="726"/>
        <w:gridCol w:w="7071"/>
        <w:gridCol w:w="2121"/>
      </w:tblGrid>
      <w:tr w:rsidR="00356C38" w:rsidRPr="001D5169" w:rsidTr="00D45010">
        <w:tc>
          <w:tcPr>
            <w:tcW w:w="726" w:type="dxa"/>
          </w:tcPr>
          <w:p w:rsidR="00356C38" w:rsidRPr="001D5169" w:rsidRDefault="00356C38" w:rsidP="002462EC">
            <w:pPr>
              <w:rPr>
                <w:b/>
                <w:sz w:val="24"/>
              </w:rPr>
            </w:pPr>
            <w:r w:rsidRPr="001D5169">
              <w:rPr>
                <w:b/>
                <w:sz w:val="24"/>
              </w:rPr>
              <w:t>No.</w:t>
            </w:r>
          </w:p>
        </w:tc>
        <w:tc>
          <w:tcPr>
            <w:tcW w:w="7071" w:type="dxa"/>
          </w:tcPr>
          <w:p w:rsidR="00356C38" w:rsidRPr="001D5169" w:rsidRDefault="00356C38" w:rsidP="002462EC">
            <w:pPr>
              <w:rPr>
                <w:b/>
                <w:sz w:val="24"/>
              </w:rPr>
            </w:pPr>
            <w:r w:rsidRPr="001D5169">
              <w:rPr>
                <w:b/>
                <w:sz w:val="24"/>
              </w:rPr>
              <w:t>Item</w:t>
            </w:r>
          </w:p>
        </w:tc>
        <w:tc>
          <w:tcPr>
            <w:tcW w:w="2121" w:type="dxa"/>
          </w:tcPr>
          <w:p w:rsidR="00356C38" w:rsidRPr="001D5169" w:rsidRDefault="00356C38" w:rsidP="002462EC">
            <w:pPr>
              <w:rPr>
                <w:b/>
                <w:sz w:val="24"/>
              </w:rPr>
            </w:pPr>
            <w:r w:rsidRPr="001D5169">
              <w:rPr>
                <w:b/>
                <w:sz w:val="24"/>
              </w:rPr>
              <w:t>Actions</w:t>
            </w:r>
          </w:p>
        </w:tc>
      </w:tr>
      <w:tr w:rsidR="00356C38" w:rsidTr="00D45010">
        <w:tc>
          <w:tcPr>
            <w:tcW w:w="726" w:type="dxa"/>
          </w:tcPr>
          <w:p w:rsidR="00356C38" w:rsidRPr="00FB737F" w:rsidRDefault="00356C38" w:rsidP="002462EC">
            <w:pPr>
              <w:rPr>
                <w:b/>
              </w:rPr>
            </w:pPr>
            <w:r w:rsidRPr="00FB737F">
              <w:rPr>
                <w:b/>
              </w:rPr>
              <w:t>1.</w:t>
            </w:r>
          </w:p>
        </w:tc>
        <w:tc>
          <w:tcPr>
            <w:tcW w:w="7071" w:type="dxa"/>
          </w:tcPr>
          <w:p w:rsidR="00356C38" w:rsidRPr="00FB737F" w:rsidRDefault="00356C38" w:rsidP="002462EC">
            <w:pPr>
              <w:rPr>
                <w:b/>
              </w:rPr>
            </w:pPr>
            <w:r w:rsidRPr="00FB737F">
              <w:rPr>
                <w:b/>
              </w:rPr>
              <w:t>Welcome and Apologies</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p>
        </w:tc>
        <w:tc>
          <w:tcPr>
            <w:tcW w:w="7071" w:type="dxa"/>
          </w:tcPr>
          <w:p w:rsidR="00356C38" w:rsidRPr="00FB737F" w:rsidRDefault="00356C38" w:rsidP="002462EC">
            <w:pPr>
              <w:rPr>
                <w:b/>
              </w:rPr>
            </w:pPr>
            <w:r>
              <w:t xml:space="preserve">Attending:  Roger Gurner (RG), Natalie Wainwright (NW), David Westwood (DW), Phillip Burton (PB), Mike Fry-Foley (MFF), Claire Oaten (CO), Chris Lawrence (CL). </w:t>
            </w:r>
            <w:r>
              <w:br/>
              <w:t>Apologies: Val Keitch (VK)</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r>
              <w:rPr>
                <w:b/>
                <w:bCs/>
                <w:u w:val="single"/>
              </w:rPr>
              <w:t xml:space="preserve">2 </w:t>
            </w:r>
          </w:p>
        </w:tc>
        <w:tc>
          <w:tcPr>
            <w:tcW w:w="7071" w:type="dxa"/>
          </w:tcPr>
          <w:p w:rsidR="00356C38" w:rsidRPr="00FB737F" w:rsidRDefault="00356C38" w:rsidP="002462EC">
            <w:pPr>
              <w:rPr>
                <w:b/>
              </w:rPr>
            </w:pPr>
            <w:r>
              <w:rPr>
                <w:b/>
                <w:bCs/>
                <w:u w:val="single"/>
              </w:rPr>
              <w:t>Minutes of Last Meeting</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p>
        </w:tc>
        <w:tc>
          <w:tcPr>
            <w:tcW w:w="7071" w:type="dxa"/>
          </w:tcPr>
          <w:p w:rsidR="00356C38" w:rsidRPr="00FB737F" w:rsidRDefault="00356C38" w:rsidP="002462EC">
            <w:pPr>
              <w:rPr>
                <w:b/>
              </w:rPr>
            </w:pPr>
            <w:r>
              <w:t>Agreed as an accurate record.</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r>
              <w:rPr>
                <w:b/>
              </w:rPr>
              <w:t>3.</w:t>
            </w:r>
          </w:p>
        </w:tc>
        <w:tc>
          <w:tcPr>
            <w:tcW w:w="7071" w:type="dxa"/>
          </w:tcPr>
          <w:p w:rsidR="00356C38" w:rsidRPr="00FB737F" w:rsidRDefault="00356C38" w:rsidP="002462EC">
            <w:pPr>
              <w:rPr>
                <w:b/>
              </w:rPr>
            </w:pPr>
            <w:r>
              <w:rPr>
                <w:b/>
                <w:bCs/>
                <w:u w:val="single"/>
              </w:rPr>
              <w:t>Matters arising</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p>
        </w:tc>
        <w:tc>
          <w:tcPr>
            <w:tcW w:w="7071" w:type="dxa"/>
          </w:tcPr>
          <w:p w:rsidR="00356C38" w:rsidRDefault="00356C38" w:rsidP="002462EC">
            <w:r>
              <w:t xml:space="preserve">Most items were covered under agenda items.  </w:t>
            </w:r>
          </w:p>
          <w:p w:rsidR="00356C38" w:rsidRPr="00853358" w:rsidRDefault="00356C38" w:rsidP="002462EC">
            <w:pPr>
              <w:rPr>
                <w:sz w:val="18"/>
              </w:rPr>
            </w:pPr>
          </w:p>
          <w:p w:rsidR="00356C38" w:rsidRDefault="00061605" w:rsidP="002462EC">
            <w:r>
              <w:t xml:space="preserve">Item 3. </w:t>
            </w:r>
            <w:r w:rsidR="00356C38">
              <w:t xml:space="preserve">The Warehouse Theatre </w:t>
            </w:r>
            <w:r>
              <w:t>is currently unable to offer Fairtrade coffee.  No commitment has been made to serve Fairtrade tea or wines as yet.</w:t>
            </w:r>
          </w:p>
          <w:p w:rsidR="00356C38" w:rsidRDefault="00356C38" w:rsidP="002462EC"/>
          <w:p w:rsidR="00061605" w:rsidRDefault="00061605" w:rsidP="002462EC">
            <w:r>
              <w:t xml:space="preserve">Item 5a. </w:t>
            </w:r>
            <w:r w:rsidR="00D16203">
              <w:t>Contributions</w:t>
            </w:r>
            <w:r>
              <w:t xml:space="preserve"> towards the road-signs</w:t>
            </w:r>
            <w:r w:rsidR="00D16203">
              <w:t>, which have now all been installed,</w:t>
            </w:r>
            <w:r>
              <w:t xml:space="preserve"> </w:t>
            </w:r>
            <w:r w:rsidR="00D16203">
              <w:t>have been received</w:t>
            </w:r>
            <w:r>
              <w:t xml:space="preserve"> from Ilminster Town Council and Just Things.  Rotary declined the opportunity to support and we are awaiting confirmation from the</w:t>
            </w:r>
            <w:r w:rsidR="00D16203">
              <w:t xml:space="preserve"> Chamber of Commerce and Industry;</w:t>
            </w:r>
          </w:p>
          <w:p w:rsidR="00D16203" w:rsidRDefault="00D16203" w:rsidP="002462EC"/>
          <w:p w:rsidR="00D16203" w:rsidRDefault="00D16203" w:rsidP="002462EC">
            <w:r>
              <w:t>Item 5b. Further publicity is required to promote the Fair Hair campaign, particularly during Fairtrade Fortnight.</w:t>
            </w:r>
          </w:p>
          <w:p w:rsidR="00D16203" w:rsidRDefault="00D16203" w:rsidP="002462EC"/>
          <w:p w:rsidR="00D16203" w:rsidRDefault="00D16203" w:rsidP="002462EC"/>
          <w:p w:rsidR="00D16203" w:rsidRDefault="00D16203" w:rsidP="002462EC"/>
          <w:p w:rsidR="00D16203" w:rsidRDefault="00D16203" w:rsidP="002462EC">
            <w:r>
              <w:t>Item 6a.  Although it was agreed not to participate in the Christmas Tree Festival in 2016, CO confirmed that Greenfylde supported four separate trees and would be happy for one of these to be a Fairtrade tree in future.  RG has decorations from previous years.</w:t>
            </w:r>
          </w:p>
          <w:p w:rsidR="00D16203" w:rsidRDefault="00D16203" w:rsidP="002462EC"/>
          <w:p w:rsidR="00D16203" w:rsidRDefault="00D16203" w:rsidP="002462EC">
            <w:r>
              <w:t xml:space="preserve">Item 10a.  Gemma Verdon is apparently taking a lead on this year’s </w:t>
            </w:r>
            <w:r w:rsidR="00853358">
              <w:t xml:space="preserve">Ilminster </w:t>
            </w:r>
            <w:r>
              <w:t>Literary Festival.  A follow-up meeting would be required with her to discuss links to Fairtrade, i.e. teas/coffees, FT logo included in publicity, etc.</w:t>
            </w:r>
          </w:p>
          <w:p w:rsidR="00356C38" w:rsidRPr="00853358" w:rsidRDefault="00356C38" w:rsidP="002462EC">
            <w:pPr>
              <w:rPr>
                <w:b/>
                <w:sz w:val="6"/>
              </w:rPr>
            </w:pPr>
          </w:p>
        </w:tc>
        <w:tc>
          <w:tcPr>
            <w:tcW w:w="2121" w:type="dxa"/>
          </w:tcPr>
          <w:p w:rsidR="00356C38" w:rsidRDefault="00356C38" w:rsidP="002462EC"/>
          <w:p w:rsidR="00D16203" w:rsidRDefault="00D16203" w:rsidP="002462EC"/>
          <w:p w:rsidR="00D16203" w:rsidRDefault="00D16203" w:rsidP="002462EC"/>
          <w:p w:rsidR="00D16203" w:rsidRDefault="00D16203" w:rsidP="002462EC"/>
          <w:p w:rsidR="00D16203" w:rsidRDefault="00D16203" w:rsidP="002462EC"/>
          <w:p w:rsidR="00D16203" w:rsidRDefault="00D16203" w:rsidP="002462EC">
            <w:r>
              <w:t>MFF to chase Chamber contribution.</w:t>
            </w:r>
          </w:p>
          <w:p w:rsidR="00D16203" w:rsidRDefault="00D16203" w:rsidP="002462EC"/>
          <w:p w:rsidR="00D16203" w:rsidRPr="00853358" w:rsidRDefault="00D16203" w:rsidP="002462EC">
            <w:pPr>
              <w:rPr>
                <w:sz w:val="12"/>
              </w:rPr>
            </w:pPr>
          </w:p>
          <w:p w:rsidR="00D16203" w:rsidRDefault="00D16203" w:rsidP="002462EC">
            <w:r>
              <w:t>NW/DW to take more photos and issue news items via Facebook</w:t>
            </w:r>
          </w:p>
          <w:p w:rsidR="00D16203" w:rsidRDefault="00D16203" w:rsidP="002462EC"/>
          <w:p w:rsidR="00D16203" w:rsidRDefault="00D16203" w:rsidP="00D10862">
            <w:pPr>
              <w:spacing w:before="120"/>
            </w:pPr>
            <w:r>
              <w:t>CO/RG to coordinate</w:t>
            </w:r>
          </w:p>
          <w:p w:rsidR="00D16203" w:rsidRDefault="00D16203" w:rsidP="002462EC"/>
          <w:p w:rsidR="00D16203" w:rsidRDefault="00D16203" w:rsidP="002462EC"/>
          <w:p w:rsidR="00D16203" w:rsidRDefault="00D16203" w:rsidP="002462EC"/>
          <w:p w:rsidR="00D10862" w:rsidRDefault="00D10862" w:rsidP="002462EC"/>
          <w:p w:rsidR="00D16203" w:rsidRDefault="00D16203" w:rsidP="002462EC">
            <w:r>
              <w:t>RG/DW to meet with organisers and agree contribution</w:t>
            </w:r>
          </w:p>
        </w:tc>
      </w:tr>
      <w:tr w:rsidR="00356C38" w:rsidTr="00D45010">
        <w:tc>
          <w:tcPr>
            <w:tcW w:w="726" w:type="dxa"/>
          </w:tcPr>
          <w:p w:rsidR="00356C38" w:rsidRPr="00FB737F" w:rsidRDefault="00356C38" w:rsidP="002462EC">
            <w:pPr>
              <w:rPr>
                <w:b/>
              </w:rPr>
            </w:pPr>
            <w:r>
              <w:rPr>
                <w:b/>
              </w:rPr>
              <w:t>4.</w:t>
            </w:r>
          </w:p>
        </w:tc>
        <w:tc>
          <w:tcPr>
            <w:tcW w:w="7071" w:type="dxa"/>
          </w:tcPr>
          <w:p w:rsidR="00356C38" w:rsidRPr="00FB737F" w:rsidRDefault="00356C38" w:rsidP="002462EC">
            <w:pPr>
              <w:rPr>
                <w:b/>
              </w:rPr>
            </w:pPr>
            <w:r>
              <w:rPr>
                <w:b/>
                <w:bCs/>
                <w:u w:val="single"/>
              </w:rPr>
              <w:t>Implementation Plan</w:t>
            </w:r>
          </w:p>
        </w:tc>
        <w:tc>
          <w:tcPr>
            <w:tcW w:w="2121" w:type="dxa"/>
          </w:tcPr>
          <w:p w:rsidR="00356C38" w:rsidRDefault="00356C38" w:rsidP="002462EC"/>
        </w:tc>
      </w:tr>
      <w:tr w:rsidR="00356C38" w:rsidTr="00D45010">
        <w:tc>
          <w:tcPr>
            <w:tcW w:w="726" w:type="dxa"/>
          </w:tcPr>
          <w:p w:rsidR="00356C38" w:rsidRPr="00FB737F" w:rsidRDefault="00356C38" w:rsidP="002462EC">
            <w:pPr>
              <w:rPr>
                <w:b/>
              </w:rPr>
            </w:pPr>
          </w:p>
        </w:tc>
        <w:tc>
          <w:tcPr>
            <w:tcW w:w="7071" w:type="dxa"/>
          </w:tcPr>
          <w:p w:rsidR="00356C38" w:rsidRDefault="00356C38" w:rsidP="002462EC">
            <w:r>
              <w:t>NW highlighted the following actions from the plan requiring further attention:</w:t>
            </w:r>
          </w:p>
          <w:p w:rsidR="00356C38" w:rsidRDefault="00356C38" w:rsidP="00356C38">
            <w:pPr>
              <w:pStyle w:val="ListParagraph"/>
              <w:numPr>
                <w:ilvl w:val="0"/>
                <w:numId w:val="1"/>
              </w:numPr>
              <w:rPr>
                <w:b/>
              </w:rPr>
            </w:pPr>
            <w:r>
              <w:rPr>
                <w:b/>
              </w:rPr>
              <w:t xml:space="preserve">Goal 1 – Aim d: </w:t>
            </w:r>
            <w:r w:rsidRPr="00356C38">
              <w:t xml:space="preserve">Encourage Ilminster Town Council (TC) to expand the range of Fairtrade products it offers and ensure the town’s Fairtrade status is publicised in all </w:t>
            </w:r>
            <w:r w:rsidR="00D10862">
              <w:t>Invitations To Tender</w:t>
            </w:r>
            <w:r w:rsidR="00D10862" w:rsidRPr="00356C38">
              <w:t xml:space="preserve"> </w:t>
            </w:r>
            <w:r w:rsidRPr="00356C38">
              <w:t>for goods and services;</w:t>
            </w:r>
          </w:p>
          <w:p w:rsidR="00356C38" w:rsidRDefault="00356C38" w:rsidP="00356C38">
            <w:pPr>
              <w:pStyle w:val="ListParagraph"/>
              <w:rPr>
                <w:b/>
              </w:rPr>
            </w:pPr>
          </w:p>
          <w:p w:rsidR="00356C38" w:rsidRDefault="00356C38" w:rsidP="00356C38">
            <w:pPr>
              <w:pStyle w:val="ListParagraph"/>
              <w:rPr>
                <w:b/>
              </w:rPr>
            </w:pPr>
          </w:p>
          <w:p w:rsidR="00356C38" w:rsidRDefault="00356C38" w:rsidP="00356C38">
            <w:pPr>
              <w:pStyle w:val="ListParagraph"/>
              <w:numPr>
                <w:ilvl w:val="0"/>
                <w:numId w:val="1"/>
              </w:numPr>
            </w:pPr>
            <w:r>
              <w:rPr>
                <w:b/>
              </w:rPr>
              <w:t xml:space="preserve">Goal 2 – Aim a: </w:t>
            </w:r>
            <w:r w:rsidRPr="00061605">
              <w:t>To increase the number and range of businesses […] offering FT products</w:t>
            </w:r>
            <w:r>
              <w:rPr>
                <w:b/>
              </w:rPr>
              <w:t xml:space="preserve"> – </w:t>
            </w:r>
            <w:r w:rsidRPr="00356C38">
              <w:t>The mystery shopper and ‘stock-it’ card activities are yet to be scoped;</w:t>
            </w:r>
          </w:p>
          <w:p w:rsidR="00061605" w:rsidRPr="00356C38" w:rsidRDefault="00061605" w:rsidP="00061605">
            <w:pPr>
              <w:pStyle w:val="ListParagraph"/>
            </w:pPr>
          </w:p>
          <w:p w:rsidR="00356C38" w:rsidRPr="00061605" w:rsidRDefault="00356C38" w:rsidP="00356C38">
            <w:pPr>
              <w:pStyle w:val="ListParagraph"/>
              <w:numPr>
                <w:ilvl w:val="0"/>
                <w:numId w:val="1"/>
              </w:numPr>
            </w:pPr>
            <w:r>
              <w:rPr>
                <w:b/>
              </w:rPr>
              <w:lastRenderedPageBreak/>
              <w:t xml:space="preserve">Goal 2 – Aim d: </w:t>
            </w:r>
            <w:r w:rsidRPr="00061605">
              <w:t>To develop the relationship with the Chamber of Commerce and Industry further to maximise the economic and tourism benefits of Ilminster’s FT town status</w:t>
            </w:r>
            <w:r w:rsidR="00061605">
              <w:t xml:space="preserve"> – proposal to sell sustainably sourced Ilminster shopping bags, declaring the town’s FT Town status.</w:t>
            </w:r>
          </w:p>
          <w:p w:rsidR="00356C38" w:rsidRPr="00853358" w:rsidRDefault="00356C38" w:rsidP="00356C38">
            <w:pPr>
              <w:rPr>
                <w:b/>
                <w:sz w:val="4"/>
              </w:rPr>
            </w:pPr>
          </w:p>
        </w:tc>
        <w:tc>
          <w:tcPr>
            <w:tcW w:w="2121" w:type="dxa"/>
          </w:tcPr>
          <w:p w:rsidR="00356C38" w:rsidRDefault="00356C38" w:rsidP="002462EC"/>
          <w:p w:rsidR="00356C38" w:rsidRDefault="00356C38" w:rsidP="002462EC"/>
          <w:p w:rsidR="00356C38" w:rsidRDefault="00356C38" w:rsidP="002462EC">
            <w:r>
              <w:t>PB to purchase FT tea/coffee for use in the TC offices; ensure FT logo and links are included on TC website;</w:t>
            </w:r>
          </w:p>
          <w:p w:rsidR="00356C38" w:rsidRDefault="00356C38" w:rsidP="002462EC"/>
          <w:p w:rsidR="00356C38" w:rsidRDefault="00356C38" w:rsidP="002462EC">
            <w:r>
              <w:t>DW to consider</w:t>
            </w:r>
          </w:p>
          <w:p w:rsidR="00061605" w:rsidRDefault="00061605" w:rsidP="002462EC"/>
          <w:p w:rsidR="00061605" w:rsidRDefault="00061605" w:rsidP="002462EC"/>
          <w:p w:rsidR="00061605" w:rsidRDefault="00061605" w:rsidP="002462EC"/>
          <w:p w:rsidR="00061605" w:rsidRDefault="00D16203" w:rsidP="002462EC">
            <w:r>
              <w:t>NW/MFF to prepare proposal f</w:t>
            </w:r>
            <w:r w:rsidR="00061605">
              <w:t>o</w:t>
            </w:r>
            <w:r>
              <w:t>r</w:t>
            </w:r>
            <w:r w:rsidR="00061605">
              <w:t xml:space="preserve"> the Chamber by the next meeting.</w:t>
            </w:r>
          </w:p>
        </w:tc>
      </w:tr>
      <w:tr w:rsidR="00356C38" w:rsidTr="00D45010">
        <w:tc>
          <w:tcPr>
            <w:tcW w:w="726" w:type="dxa"/>
          </w:tcPr>
          <w:p w:rsidR="00356C38" w:rsidRPr="00FB737F" w:rsidRDefault="00356C38" w:rsidP="002462EC">
            <w:pPr>
              <w:rPr>
                <w:b/>
              </w:rPr>
            </w:pPr>
            <w:r>
              <w:rPr>
                <w:b/>
              </w:rPr>
              <w:lastRenderedPageBreak/>
              <w:t>5.</w:t>
            </w:r>
          </w:p>
        </w:tc>
        <w:tc>
          <w:tcPr>
            <w:tcW w:w="7071" w:type="dxa"/>
          </w:tcPr>
          <w:p w:rsidR="00356C38" w:rsidRPr="00FB737F" w:rsidRDefault="00356C38" w:rsidP="002462EC">
            <w:pPr>
              <w:rPr>
                <w:b/>
              </w:rPr>
            </w:pPr>
            <w:r>
              <w:rPr>
                <w:b/>
                <w:bCs/>
                <w:u w:val="single"/>
              </w:rPr>
              <w:t>Specific Project Updates</w:t>
            </w:r>
          </w:p>
        </w:tc>
        <w:tc>
          <w:tcPr>
            <w:tcW w:w="2121" w:type="dxa"/>
          </w:tcPr>
          <w:p w:rsidR="00356C38" w:rsidRDefault="00356C38" w:rsidP="002462EC"/>
        </w:tc>
      </w:tr>
      <w:tr w:rsidR="00356C38" w:rsidTr="00D45010">
        <w:tc>
          <w:tcPr>
            <w:tcW w:w="726" w:type="dxa"/>
          </w:tcPr>
          <w:p w:rsidR="00356C38" w:rsidRDefault="00356C38" w:rsidP="002462EC">
            <w:pPr>
              <w:rPr>
                <w:b/>
              </w:rPr>
            </w:pPr>
            <w:r>
              <w:t>5(a)   </w:t>
            </w:r>
          </w:p>
        </w:tc>
        <w:tc>
          <w:tcPr>
            <w:tcW w:w="7071" w:type="dxa"/>
          </w:tcPr>
          <w:p w:rsidR="00894E1D" w:rsidRDefault="00D16203" w:rsidP="002462EC">
            <w:r w:rsidRPr="00D16203">
              <w:rPr>
                <w:b/>
              </w:rPr>
              <w:t>Leaflet Reprint</w:t>
            </w:r>
            <w:r>
              <w:rPr>
                <w:b/>
              </w:rPr>
              <w:t xml:space="preserve">: </w:t>
            </w:r>
            <w:r>
              <w:t xml:space="preserve">RG had made some amendments to the previous version as per recent conversations with management committee members.  MFF had also attempted some updates to the central map and leaflet </w:t>
            </w:r>
            <w:r w:rsidR="00894E1D">
              <w:t>layout</w:t>
            </w:r>
            <w:r>
              <w:t>.</w:t>
            </w:r>
            <w:r w:rsidR="00894E1D">
              <w:t xml:space="preserve">  It was agreed that the map should retain a focus on Ilminster rather than the surrounding area.</w:t>
            </w:r>
            <w:r>
              <w:t xml:space="preserve">  </w:t>
            </w:r>
            <w:r w:rsidR="00894E1D">
              <w:t>The National Trust and English Heritage properties should be clearly marked as such.</w:t>
            </w:r>
          </w:p>
          <w:p w:rsidR="00894E1D" w:rsidRDefault="00894E1D" w:rsidP="002462EC"/>
          <w:p w:rsidR="00894E1D" w:rsidRDefault="00894E1D" w:rsidP="002462EC">
            <w:r>
              <w:t>Reference to our innovative Fair Hair campaign should be included although our claims to being the First Fairtrade Town in South Somerset will be dropped, following objections from Castle Cary Fairtrade movement.</w:t>
            </w:r>
          </w:p>
          <w:p w:rsidR="00894E1D" w:rsidRDefault="00894E1D" w:rsidP="002462EC"/>
          <w:p w:rsidR="00356C38" w:rsidRPr="00D16203" w:rsidRDefault="00894E1D" w:rsidP="002462EC">
            <w:pPr>
              <w:rPr>
                <w:bCs/>
                <w:u w:val="single"/>
              </w:rPr>
            </w:pPr>
            <w:r>
              <w:t>A final draft of the leaflet will be drafted for approval.  The reprint will need to be complete in readiness for Fairtrade Fortnight (end of Feb) at the earliest and the South Somerset Literature Exchange at the latest (end of March).</w:t>
            </w:r>
          </w:p>
        </w:tc>
        <w:tc>
          <w:tcPr>
            <w:tcW w:w="2121" w:type="dxa"/>
          </w:tcPr>
          <w:p w:rsidR="00356C38" w:rsidRDefault="00894E1D" w:rsidP="002462EC">
            <w:r>
              <w:t>RG to circulate final proof by 5 Feb for approval by 10 Feb.</w:t>
            </w:r>
          </w:p>
        </w:tc>
      </w:tr>
      <w:tr w:rsidR="00356C38" w:rsidTr="00D45010">
        <w:tc>
          <w:tcPr>
            <w:tcW w:w="726" w:type="dxa"/>
          </w:tcPr>
          <w:p w:rsidR="00356C38" w:rsidRDefault="00356C38" w:rsidP="002462EC">
            <w:pPr>
              <w:rPr>
                <w:b/>
              </w:rPr>
            </w:pPr>
            <w:r>
              <w:t>5(b)   </w:t>
            </w:r>
          </w:p>
        </w:tc>
        <w:tc>
          <w:tcPr>
            <w:tcW w:w="7071" w:type="dxa"/>
          </w:tcPr>
          <w:p w:rsidR="00356C38" w:rsidRDefault="00356C38" w:rsidP="002462EC">
            <w:r w:rsidRPr="00DB2445">
              <w:rPr>
                <w:b/>
              </w:rPr>
              <w:t>Fair</w:t>
            </w:r>
            <w:r w:rsidR="00D16203">
              <w:rPr>
                <w:b/>
              </w:rPr>
              <w:t>trade Fortnight:</w:t>
            </w:r>
            <w:r w:rsidR="00894E1D">
              <w:rPr>
                <w:b/>
              </w:rPr>
              <w:t xml:space="preserve">  </w:t>
            </w:r>
            <w:r w:rsidR="00894E1D">
              <w:t>CO outlined Greenfylde’s extensive plans for Fairtrade Fortnight, including their progress towards the Fair Aware for Schools Award.</w:t>
            </w:r>
            <w:r w:rsidR="000639D9">
              <w:t xml:space="preserve"> </w:t>
            </w:r>
          </w:p>
          <w:p w:rsidR="00894E1D" w:rsidRDefault="00894E1D" w:rsidP="002462EC"/>
          <w:p w:rsidR="00894E1D" w:rsidRDefault="00894E1D" w:rsidP="002462EC">
            <w:r>
              <w:t>DW suggested that a Fair Hair leaflet be included with the information that is sent from school to parents.</w:t>
            </w:r>
            <w:r w:rsidR="00F103B3">
              <w:t xml:space="preserve">  More photos and press releases relating to this campaign would also be issued during the fortnight.</w:t>
            </w:r>
          </w:p>
          <w:p w:rsidR="00894E1D" w:rsidRDefault="00894E1D" w:rsidP="002462EC"/>
          <w:p w:rsidR="00894E1D" w:rsidRDefault="00894E1D" w:rsidP="002462EC">
            <w:r>
              <w:t>NW had a number of suggestions as to how the Fair Break concept could be introduced across Ilminster.  A set of proposals will be drafted for consideration by the Management Committee.</w:t>
            </w:r>
          </w:p>
          <w:p w:rsidR="00894E1D" w:rsidRDefault="00894E1D" w:rsidP="002462EC"/>
          <w:p w:rsidR="00853358" w:rsidRDefault="00853358" w:rsidP="002462EC"/>
          <w:p w:rsidR="00356C38" w:rsidRDefault="00894E1D" w:rsidP="002462EC">
            <w:r>
              <w:t>NW also confirmed that Cheekie Monkeys nursery and pre-school were, once again, keen to support activities during Fairtrade Fortnight.</w:t>
            </w:r>
          </w:p>
          <w:p w:rsidR="000639D9" w:rsidRDefault="000639D9" w:rsidP="002462EC"/>
          <w:p w:rsidR="000639D9" w:rsidRDefault="000639D9" w:rsidP="002462EC"/>
          <w:p w:rsidR="000639D9" w:rsidRPr="00894E1D" w:rsidRDefault="000639D9" w:rsidP="002462EC">
            <w:r>
              <w:t>CO suggested that LV may wish to make reference to local FT activities in her Western Gazette column.</w:t>
            </w:r>
          </w:p>
        </w:tc>
        <w:tc>
          <w:tcPr>
            <w:tcW w:w="2121" w:type="dxa"/>
          </w:tcPr>
          <w:p w:rsidR="00894E1D" w:rsidRDefault="00894E1D" w:rsidP="002462EC">
            <w:r>
              <w:t>CO to refer in her contributions to the Across the Ile Publication, update to the TC and school newsletter.</w:t>
            </w:r>
          </w:p>
          <w:p w:rsidR="00894E1D" w:rsidRDefault="00894E1D" w:rsidP="002462EC"/>
          <w:p w:rsidR="00D10862" w:rsidRDefault="00D10862" w:rsidP="002462EC"/>
          <w:p w:rsidR="00894E1D" w:rsidRDefault="00356C38" w:rsidP="002462EC">
            <w:r>
              <w:t xml:space="preserve">NW </w:t>
            </w:r>
            <w:r w:rsidR="00853358">
              <w:t>to draft</w:t>
            </w:r>
            <w:r w:rsidR="00894E1D">
              <w:t xml:space="preserve"> proposal and Press Release for comment by 10 Feb.</w:t>
            </w:r>
          </w:p>
          <w:p w:rsidR="00853358" w:rsidRDefault="00853358" w:rsidP="002462EC"/>
          <w:p w:rsidR="00894E1D" w:rsidRDefault="00894E1D" w:rsidP="002462EC">
            <w:r>
              <w:t xml:space="preserve">NW to provide </w:t>
            </w:r>
          </w:p>
          <w:p w:rsidR="00356C38" w:rsidRDefault="00894E1D" w:rsidP="002462EC">
            <w:r>
              <w:t>resources to Cheekie Monkeys.</w:t>
            </w:r>
            <w:r w:rsidR="00356C38">
              <w:t xml:space="preserve">  </w:t>
            </w:r>
          </w:p>
          <w:p w:rsidR="00853358" w:rsidRDefault="00853358" w:rsidP="002462EC"/>
          <w:p w:rsidR="000639D9" w:rsidRDefault="000639D9" w:rsidP="002462EC">
            <w:r>
              <w:t>NW to follow up.</w:t>
            </w:r>
          </w:p>
          <w:p w:rsidR="00853358" w:rsidRDefault="00853358" w:rsidP="002462EC"/>
          <w:p w:rsidR="00853358" w:rsidRDefault="00853358" w:rsidP="002462EC">
            <w:r>
              <w:t>RG/NW to approach Tesco and CO-OP re: hamper or similar</w:t>
            </w:r>
          </w:p>
        </w:tc>
      </w:tr>
      <w:tr w:rsidR="00356C38" w:rsidTr="00D45010">
        <w:tc>
          <w:tcPr>
            <w:tcW w:w="726" w:type="dxa"/>
          </w:tcPr>
          <w:p w:rsidR="00356C38" w:rsidRDefault="00356C38" w:rsidP="002462EC">
            <w:pPr>
              <w:rPr>
                <w:b/>
              </w:rPr>
            </w:pPr>
            <w:r>
              <w:t>5(c)</w:t>
            </w:r>
          </w:p>
        </w:tc>
        <w:tc>
          <w:tcPr>
            <w:tcW w:w="7071" w:type="dxa"/>
          </w:tcPr>
          <w:p w:rsidR="00356C38" w:rsidRDefault="00D16203" w:rsidP="002462EC">
            <w:r>
              <w:rPr>
                <w:b/>
              </w:rPr>
              <w:t>Resource Box for Schools</w:t>
            </w:r>
            <w:r w:rsidR="00356C38" w:rsidRPr="00DB2445">
              <w:rPr>
                <w:b/>
              </w:rPr>
              <w:t xml:space="preserve">: </w:t>
            </w:r>
            <w:r w:rsidR="000639D9">
              <w:t>CO is still awaiting a response from the Ilminster Education Partnership following her application for funds.  It is understood that this project has yet to be discussed by the committee.</w:t>
            </w:r>
          </w:p>
          <w:p w:rsidR="00853358" w:rsidRDefault="00853358" w:rsidP="002462EC"/>
          <w:p w:rsidR="00853358" w:rsidRDefault="00853358" w:rsidP="002462EC">
            <w:r>
              <w:t>If funds are not forthcoming, PB suggested approaching the Town Council’s Community Fund.</w:t>
            </w:r>
          </w:p>
          <w:p w:rsidR="00853358" w:rsidRDefault="00853358" w:rsidP="002462EC"/>
          <w:p w:rsidR="000639D9" w:rsidRPr="000639D9" w:rsidRDefault="000639D9" w:rsidP="002462EC">
            <w:r>
              <w:lastRenderedPageBreak/>
              <w:t>CO is hopeful the other schools in the Education Partnership, that stand to benefit from the above project, will also follow Greenfylde’s lead and apply for a Fair Aware Award.</w:t>
            </w:r>
          </w:p>
          <w:p w:rsidR="00356C38" w:rsidRPr="00DB2445" w:rsidRDefault="00356C38" w:rsidP="002462EC">
            <w:pPr>
              <w:rPr>
                <w:b/>
                <w:bCs/>
                <w:u w:val="single"/>
              </w:rPr>
            </w:pPr>
          </w:p>
        </w:tc>
        <w:tc>
          <w:tcPr>
            <w:tcW w:w="2121" w:type="dxa"/>
          </w:tcPr>
          <w:p w:rsidR="000639D9" w:rsidRDefault="000639D9" w:rsidP="002462EC"/>
          <w:p w:rsidR="00853358" w:rsidRDefault="00853358" w:rsidP="002462EC"/>
          <w:p w:rsidR="00853358" w:rsidRDefault="00853358" w:rsidP="002462EC"/>
          <w:p w:rsidR="00853358" w:rsidRDefault="00853358" w:rsidP="002462EC"/>
          <w:p w:rsidR="000639D9" w:rsidRDefault="000639D9" w:rsidP="002462EC">
            <w:r>
              <w:t xml:space="preserve">PB to follow up with Councillor John Fagan as link </w:t>
            </w:r>
            <w:r>
              <w:lastRenderedPageBreak/>
              <w:t>councillor for schools</w:t>
            </w:r>
          </w:p>
        </w:tc>
      </w:tr>
      <w:tr w:rsidR="00356C38" w:rsidTr="00D45010">
        <w:tc>
          <w:tcPr>
            <w:tcW w:w="726" w:type="dxa"/>
          </w:tcPr>
          <w:p w:rsidR="00356C38" w:rsidRDefault="00356C38" w:rsidP="002462EC">
            <w:pPr>
              <w:rPr>
                <w:b/>
              </w:rPr>
            </w:pPr>
            <w:r>
              <w:rPr>
                <w:b/>
              </w:rPr>
              <w:lastRenderedPageBreak/>
              <w:t>6.</w:t>
            </w:r>
          </w:p>
        </w:tc>
        <w:tc>
          <w:tcPr>
            <w:tcW w:w="7071" w:type="dxa"/>
          </w:tcPr>
          <w:p w:rsidR="00356C38" w:rsidRDefault="00356C38" w:rsidP="002462EC">
            <w:pPr>
              <w:rPr>
                <w:b/>
                <w:bCs/>
                <w:u w:val="single"/>
              </w:rPr>
            </w:pPr>
            <w:r>
              <w:rPr>
                <w:b/>
                <w:bCs/>
                <w:u w:val="single"/>
              </w:rPr>
              <w:t>2016-17 Event Planner</w:t>
            </w:r>
          </w:p>
        </w:tc>
        <w:tc>
          <w:tcPr>
            <w:tcW w:w="2121" w:type="dxa"/>
          </w:tcPr>
          <w:p w:rsidR="00356C38" w:rsidRDefault="00356C38" w:rsidP="002462EC"/>
        </w:tc>
      </w:tr>
      <w:tr w:rsidR="00356C38" w:rsidTr="00D45010">
        <w:tc>
          <w:tcPr>
            <w:tcW w:w="726" w:type="dxa"/>
          </w:tcPr>
          <w:p w:rsidR="00356C38" w:rsidRDefault="00356C38" w:rsidP="002462EC">
            <w:pPr>
              <w:rPr>
                <w:b/>
              </w:rPr>
            </w:pPr>
            <w:r>
              <w:t>6 (a)</w:t>
            </w:r>
          </w:p>
        </w:tc>
        <w:tc>
          <w:tcPr>
            <w:tcW w:w="7071" w:type="dxa"/>
          </w:tcPr>
          <w:p w:rsidR="000639D9" w:rsidRDefault="000639D9" w:rsidP="000639D9">
            <w:pPr>
              <w:rPr>
                <w:bCs/>
              </w:rPr>
            </w:pPr>
            <w:r>
              <w:rPr>
                <w:bCs/>
              </w:rPr>
              <w:t>NW has updated the Event Planner and will circulate</w:t>
            </w:r>
            <w:r w:rsidR="00853358">
              <w:rPr>
                <w:bCs/>
              </w:rPr>
              <w:t xml:space="preserve"> a revised copy</w:t>
            </w:r>
            <w:r>
              <w:rPr>
                <w:bCs/>
              </w:rPr>
              <w:t xml:space="preserve">.  </w:t>
            </w:r>
          </w:p>
          <w:p w:rsidR="000639D9" w:rsidRPr="00853358" w:rsidRDefault="000639D9" w:rsidP="000639D9">
            <w:pPr>
              <w:rPr>
                <w:bCs/>
                <w:sz w:val="10"/>
              </w:rPr>
            </w:pPr>
          </w:p>
          <w:p w:rsidR="000639D9" w:rsidRDefault="000639D9" w:rsidP="000639D9">
            <w:pPr>
              <w:rPr>
                <w:bCs/>
              </w:rPr>
            </w:pPr>
            <w:r w:rsidRPr="000639D9">
              <w:rPr>
                <w:bCs/>
              </w:rPr>
              <w:t xml:space="preserve">In addition to Fairtrade Fortnight, </w:t>
            </w:r>
            <w:r>
              <w:rPr>
                <w:bCs/>
              </w:rPr>
              <w:t>the Committee agreed to support the following events in 2017:</w:t>
            </w:r>
          </w:p>
          <w:p w:rsidR="000639D9" w:rsidRDefault="000639D9" w:rsidP="000639D9">
            <w:pPr>
              <w:pStyle w:val="ListParagraph"/>
              <w:numPr>
                <w:ilvl w:val="0"/>
                <w:numId w:val="2"/>
              </w:numPr>
              <w:rPr>
                <w:bCs/>
              </w:rPr>
            </w:pPr>
            <w:r w:rsidRPr="000639D9">
              <w:rPr>
                <w:bCs/>
              </w:rPr>
              <w:t>South Somerset District Council Tourism Literature Exchange –</w:t>
            </w:r>
            <w:r w:rsidR="00853358">
              <w:rPr>
                <w:bCs/>
              </w:rPr>
              <w:t xml:space="preserve"> 28/03</w:t>
            </w:r>
            <w:r w:rsidRPr="000639D9">
              <w:rPr>
                <w:bCs/>
              </w:rPr>
              <w:t xml:space="preserve"> </w:t>
            </w:r>
          </w:p>
          <w:p w:rsidR="00853358" w:rsidRPr="000639D9" w:rsidRDefault="00853358" w:rsidP="000639D9">
            <w:pPr>
              <w:pStyle w:val="ListParagraph"/>
              <w:numPr>
                <w:ilvl w:val="0"/>
                <w:numId w:val="2"/>
              </w:numPr>
              <w:rPr>
                <w:bCs/>
              </w:rPr>
            </w:pPr>
            <w:r>
              <w:rPr>
                <w:bCs/>
              </w:rPr>
              <w:t>IMEX Charity Drive;</w:t>
            </w:r>
          </w:p>
          <w:p w:rsidR="000639D9" w:rsidRPr="000639D9" w:rsidRDefault="000639D9" w:rsidP="000639D9">
            <w:pPr>
              <w:pStyle w:val="ListParagraph"/>
              <w:numPr>
                <w:ilvl w:val="0"/>
                <w:numId w:val="2"/>
              </w:numPr>
              <w:rPr>
                <w:bCs/>
              </w:rPr>
            </w:pPr>
            <w:r w:rsidRPr="000639D9">
              <w:rPr>
                <w:bCs/>
              </w:rPr>
              <w:t>Ilminster Literary Festival</w:t>
            </w:r>
            <w:r w:rsidR="00853358">
              <w:rPr>
                <w:bCs/>
              </w:rPr>
              <w:t xml:space="preserve"> (dates?)</w:t>
            </w:r>
          </w:p>
        </w:tc>
        <w:tc>
          <w:tcPr>
            <w:tcW w:w="2121" w:type="dxa"/>
          </w:tcPr>
          <w:p w:rsidR="00356C38" w:rsidRDefault="00356C38" w:rsidP="002462EC"/>
          <w:p w:rsidR="00853358" w:rsidRDefault="00853358" w:rsidP="002462EC"/>
          <w:p w:rsidR="00853358" w:rsidRDefault="00853358" w:rsidP="002462EC"/>
          <w:p w:rsidR="00853358" w:rsidRDefault="00853358" w:rsidP="002462EC">
            <w:r>
              <w:t>NW to obtain booking form;</w:t>
            </w:r>
          </w:p>
          <w:p w:rsidR="00853358" w:rsidRDefault="00853358" w:rsidP="002462EC">
            <w:r>
              <w:t>DW to book Charity Drive spot</w:t>
            </w:r>
          </w:p>
        </w:tc>
      </w:tr>
      <w:tr w:rsidR="00356C38" w:rsidTr="00D45010">
        <w:tc>
          <w:tcPr>
            <w:tcW w:w="726" w:type="dxa"/>
          </w:tcPr>
          <w:p w:rsidR="00356C38" w:rsidRDefault="00356C38" w:rsidP="002462EC">
            <w:pPr>
              <w:rPr>
                <w:b/>
              </w:rPr>
            </w:pPr>
            <w:r>
              <w:rPr>
                <w:b/>
                <w:bCs/>
                <w:u w:val="single"/>
              </w:rPr>
              <w:t>7.</w:t>
            </w:r>
          </w:p>
        </w:tc>
        <w:tc>
          <w:tcPr>
            <w:tcW w:w="7071" w:type="dxa"/>
          </w:tcPr>
          <w:p w:rsidR="00356C38" w:rsidRDefault="00356C38" w:rsidP="002462EC">
            <w:pPr>
              <w:rPr>
                <w:b/>
                <w:bCs/>
                <w:u w:val="single"/>
              </w:rPr>
            </w:pPr>
            <w:r>
              <w:rPr>
                <w:b/>
                <w:bCs/>
                <w:u w:val="single"/>
              </w:rPr>
              <w:t>PR &amp; Communications, including Website</w:t>
            </w:r>
          </w:p>
        </w:tc>
        <w:tc>
          <w:tcPr>
            <w:tcW w:w="2121" w:type="dxa"/>
          </w:tcPr>
          <w:p w:rsidR="00356C38" w:rsidRDefault="00356C38" w:rsidP="002462EC"/>
        </w:tc>
      </w:tr>
      <w:tr w:rsidR="00356C38" w:rsidTr="00D45010">
        <w:tc>
          <w:tcPr>
            <w:tcW w:w="726" w:type="dxa"/>
          </w:tcPr>
          <w:p w:rsidR="00356C38" w:rsidRDefault="00356C38" w:rsidP="002462EC">
            <w:pPr>
              <w:rPr>
                <w:b/>
              </w:rPr>
            </w:pPr>
          </w:p>
        </w:tc>
        <w:tc>
          <w:tcPr>
            <w:tcW w:w="7071" w:type="dxa"/>
          </w:tcPr>
          <w:p w:rsidR="00356C38" w:rsidRDefault="009273A2" w:rsidP="00853358">
            <w:pPr>
              <w:rPr>
                <w:b/>
                <w:bCs/>
                <w:u w:val="single"/>
              </w:rPr>
            </w:pPr>
            <w:r>
              <w:t>RG has made some recent updates and amendments.  It was agreed more regular updating of the website was required.</w:t>
            </w:r>
          </w:p>
        </w:tc>
        <w:tc>
          <w:tcPr>
            <w:tcW w:w="2121" w:type="dxa"/>
          </w:tcPr>
          <w:p w:rsidR="00356C38" w:rsidRDefault="009273A2" w:rsidP="002462EC">
            <w:r>
              <w:t>NW to upload latest minutes and agendas.  RG/NW to meet to discuss.</w:t>
            </w:r>
          </w:p>
        </w:tc>
      </w:tr>
      <w:tr w:rsidR="00356C38" w:rsidTr="00D45010">
        <w:tc>
          <w:tcPr>
            <w:tcW w:w="726" w:type="dxa"/>
          </w:tcPr>
          <w:p w:rsidR="00356C38" w:rsidRDefault="00356C38" w:rsidP="002462EC">
            <w:pPr>
              <w:rPr>
                <w:b/>
              </w:rPr>
            </w:pPr>
            <w:r>
              <w:rPr>
                <w:b/>
                <w:bCs/>
                <w:u w:val="single"/>
              </w:rPr>
              <w:t>8.</w:t>
            </w:r>
          </w:p>
        </w:tc>
        <w:tc>
          <w:tcPr>
            <w:tcW w:w="7071" w:type="dxa"/>
          </w:tcPr>
          <w:p w:rsidR="00356C38" w:rsidRDefault="00356C38" w:rsidP="002462EC">
            <w:r>
              <w:rPr>
                <w:b/>
                <w:bCs/>
                <w:u w:val="single"/>
              </w:rPr>
              <w:t>Treasurer's Report</w:t>
            </w:r>
          </w:p>
        </w:tc>
        <w:tc>
          <w:tcPr>
            <w:tcW w:w="2121" w:type="dxa"/>
          </w:tcPr>
          <w:p w:rsidR="00356C38" w:rsidRDefault="00356C38" w:rsidP="002462EC"/>
        </w:tc>
      </w:tr>
      <w:tr w:rsidR="00356C38" w:rsidTr="00D45010">
        <w:tc>
          <w:tcPr>
            <w:tcW w:w="726" w:type="dxa"/>
          </w:tcPr>
          <w:p w:rsidR="00356C38" w:rsidRDefault="00356C38" w:rsidP="002462EC">
            <w:pPr>
              <w:rPr>
                <w:b/>
              </w:rPr>
            </w:pPr>
          </w:p>
        </w:tc>
        <w:tc>
          <w:tcPr>
            <w:tcW w:w="7071" w:type="dxa"/>
          </w:tcPr>
          <w:p w:rsidR="00D45010" w:rsidRDefault="000639D9" w:rsidP="000639D9">
            <w:r>
              <w:t>CL</w:t>
            </w:r>
            <w:r w:rsidR="009273A2">
              <w:t xml:space="preserve"> confirmed </w:t>
            </w:r>
            <w:r w:rsidR="00D45010">
              <w:t>that Ilminster Fairtrade have a</w:t>
            </w:r>
            <w:r w:rsidR="009273A2">
              <w:t xml:space="preserve"> Depo</w:t>
            </w:r>
            <w:r w:rsidR="00B64632">
              <w:t>sit Account with Harper, Dolman</w:t>
            </w:r>
            <w:r w:rsidR="009273A2">
              <w:t xml:space="preserve"> and West.  CL is the on</w:t>
            </w:r>
            <w:r w:rsidR="00D45010">
              <w:t>l</w:t>
            </w:r>
            <w:r w:rsidR="009273A2">
              <w:t>y signatory on the account</w:t>
            </w:r>
            <w:r w:rsidR="00D45010">
              <w:t>.</w:t>
            </w:r>
          </w:p>
          <w:p w:rsidR="00D45010" w:rsidRDefault="00D45010" w:rsidP="000639D9"/>
          <w:p w:rsidR="000639D9" w:rsidRDefault="00D45010" w:rsidP="000639D9">
            <w:r>
              <w:t>CL</w:t>
            </w:r>
            <w:r w:rsidR="000639D9">
              <w:t xml:space="preserve"> presented income/expenditure and balance sheets for all transactions to date.  MFF requested that these be broken down by financial year.</w:t>
            </w:r>
          </w:p>
          <w:p w:rsidR="00D45010" w:rsidRDefault="00D45010" w:rsidP="000639D9"/>
          <w:p w:rsidR="00D45010" w:rsidRDefault="00D45010" w:rsidP="000639D9">
            <w:r>
              <w:t>We currently have a balance of £250, which will cover some of our leaflet print costs.</w:t>
            </w:r>
          </w:p>
          <w:p w:rsidR="000639D9" w:rsidRDefault="00356C38" w:rsidP="000639D9">
            <w:r>
              <w:br/>
            </w:r>
            <w:r w:rsidR="000639D9">
              <w:t>Should funding not be forthcoming for leaflet reprint and resource box, other avenues could be explored.</w:t>
            </w:r>
          </w:p>
          <w:p w:rsidR="00356C38" w:rsidRDefault="00356C38" w:rsidP="002462EC">
            <w:bookmarkStart w:id="0" w:name="_GoBack"/>
            <w:bookmarkEnd w:id="0"/>
          </w:p>
        </w:tc>
        <w:tc>
          <w:tcPr>
            <w:tcW w:w="2121" w:type="dxa"/>
          </w:tcPr>
          <w:p w:rsidR="000639D9" w:rsidRDefault="000639D9" w:rsidP="000639D9">
            <w:r>
              <w:t>CL to reformat to show breakdown by financial year.</w:t>
            </w:r>
          </w:p>
          <w:p w:rsidR="000639D9" w:rsidRDefault="000639D9" w:rsidP="000639D9"/>
          <w:p w:rsidR="00D45010" w:rsidRDefault="00D45010" w:rsidP="000639D9"/>
          <w:p w:rsidR="00D45010" w:rsidRDefault="00D45010" w:rsidP="000639D9"/>
          <w:p w:rsidR="00D45010" w:rsidRDefault="00D45010" w:rsidP="000639D9"/>
          <w:p w:rsidR="00D45010" w:rsidRDefault="00D45010" w:rsidP="000639D9"/>
          <w:p w:rsidR="000639D9" w:rsidRDefault="000639D9" w:rsidP="000639D9">
            <w:r>
              <w:t xml:space="preserve">NW will obtain a Local Cause of the Month form from CO-OP.  </w:t>
            </w:r>
          </w:p>
          <w:p w:rsidR="00356C38" w:rsidRDefault="00356C38" w:rsidP="002462EC"/>
        </w:tc>
      </w:tr>
      <w:tr w:rsidR="00356C38" w:rsidTr="00D45010">
        <w:tc>
          <w:tcPr>
            <w:tcW w:w="726" w:type="dxa"/>
          </w:tcPr>
          <w:p w:rsidR="00356C38" w:rsidRDefault="00356C38" w:rsidP="002462EC">
            <w:pPr>
              <w:rPr>
                <w:b/>
              </w:rPr>
            </w:pPr>
            <w:r>
              <w:rPr>
                <w:b/>
              </w:rPr>
              <w:t>9.</w:t>
            </w:r>
          </w:p>
        </w:tc>
        <w:tc>
          <w:tcPr>
            <w:tcW w:w="7071" w:type="dxa"/>
          </w:tcPr>
          <w:p w:rsidR="00356C38" w:rsidRDefault="00356C38" w:rsidP="002462EC">
            <w:r>
              <w:rPr>
                <w:b/>
                <w:bCs/>
                <w:u w:val="single"/>
              </w:rPr>
              <w:t>Suggested Meeting Dates for 2017</w:t>
            </w:r>
          </w:p>
        </w:tc>
        <w:tc>
          <w:tcPr>
            <w:tcW w:w="2121" w:type="dxa"/>
          </w:tcPr>
          <w:p w:rsidR="00356C38" w:rsidRDefault="00356C38" w:rsidP="002462EC"/>
        </w:tc>
      </w:tr>
      <w:tr w:rsidR="00356C38" w:rsidTr="00D45010">
        <w:tc>
          <w:tcPr>
            <w:tcW w:w="726" w:type="dxa"/>
          </w:tcPr>
          <w:p w:rsidR="00356C38" w:rsidRDefault="00356C38" w:rsidP="002462EC">
            <w:pPr>
              <w:rPr>
                <w:b/>
              </w:rPr>
            </w:pPr>
          </w:p>
        </w:tc>
        <w:tc>
          <w:tcPr>
            <w:tcW w:w="7071" w:type="dxa"/>
          </w:tcPr>
          <w:p w:rsidR="00356C38" w:rsidRDefault="00356C38" w:rsidP="002462EC">
            <w:r>
              <w:t>It is proposed that there will be a Management Committee meeting every two months.  See agenda for proposed dates in 2017.</w:t>
            </w:r>
            <w:r>
              <w:br/>
            </w:r>
          </w:p>
        </w:tc>
        <w:tc>
          <w:tcPr>
            <w:tcW w:w="2121" w:type="dxa"/>
          </w:tcPr>
          <w:p w:rsidR="00356C38" w:rsidRDefault="00356C38" w:rsidP="002462EC">
            <w:r>
              <w:t>All to advise of diary clashes.</w:t>
            </w:r>
          </w:p>
        </w:tc>
      </w:tr>
      <w:tr w:rsidR="00356C38" w:rsidTr="00D45010">
        <w:tc>
          <w:tcPr>
            <w:tcW w:w="726" w:type="dxa"/>
          </w:tcPr>
          <w:p w:rsidR="00356C38" w:rsidRDefault="00356C38" w:rsidP="002462EC">
            <w:pPr>
              <w:rPr>
                <w:b/>
              </w:rPr>
            </w:pPr>
            <w:r>
              <w:rPr>
                <w:b/>
                <w:bCs/>
                <w:u w:val="single"/>
              </w:rPr>
              <w:t>10.</w:t>
            </w:r>
          </w:p>
        </w:tc>
        <w:tc>
          <w:tcPr>
            <w:tcW w:w="7071" w:type="dxa"/>
          </w:tcPr>
          <w:p w:rsidR="00356C38" w:rsidRDefault="00356C38" w:rsidP="002462EC">
            <w:r>
              <w:rPr>
                <w:b/>
                <w:bCs/>
                <w:u w:val="single"/>
              </w:rPr>
              <w:t>A.O.B.</w:t>
            </w:r>
          </w:p>
        </w:tc>
        <w:tc>
          <w:tcPr>
            <w:tcW w:w="2121" w:type="dxa"/>
          </w:tcPr>
          <w:p w:rsidR="00356C38" w:rsidRDefault="00356C38" w:rsidP="002462EC"/>
        </w:tc>
      </w:tr>
      <w:tr w:rsidR="00D45010" w:rsidTr="00D45010">
        <w:tc>
          <w:tcPr>
            <w:tcW w:w="726" w:type="dxa"/>
          </w:tcPr>
          <w:p w:rsidR="00D45010" w:rsidRDefault="00D45010" w:rsidP="00D45010">
            <w:pPr>
              <w:rPr>
                <w:b/>
              </w:rPr>
            </w:pPr>
          </w:p>
        </w:tc>
        <w:tc>
          <w:tcPr>
            <w:tcW w:w="7071" w:type="dxa"/>
          </w:tcPr>
          <w:p w:rsidR="00D45010" w:rsidRPr="00D45010" w:rsidRDefault="00D45010" w:rsidP="00D45010">
            <w:pPr>
              <w:rPr>
                <w:bCs/>
              </w:rPr>
            </w:pPr>
            <w:r>
              <w:rPr>
                <w:bCs/>
              </w:rPr>
              <w:t>AGM to be held 11 May 2017 as</w:t>
            </w:r>
            <w:r w:rsidRPr="00D45010">
              <w:rPr>
                <w:bCs/>
              </w:rPr>
              <w:t xml:space="preserve"> part of wider event</w:t>
            </w:r>
            <w:r>
              <w:rPr>
                <w:bCs/>
              </w:rPr>
              <w:t>, e.g. quiz, meal with speaker (yet to be agreed).</w:t>
            </w:r>
          </w:p>
        </w:tc>
        <w:tc>
          <w:tcPr>
            <w:tcW w:w="2121" w:type="dxa"/>
          </w:tcPr>
          <w:p w:rsidR="00D45010" w:rsidRDefault="00D45010" w:rsidP="00D45010">
            <w:r>
              <w:t>LV to consider options.</w:t>
            </w:r>
          </w:p>
        </w:tc>
      </w:tr>
      <w:tr w:rsidR="00D45010" w:rsidTr="00D45010">
        <w:tc>
          <w:tcPr>
            <w:tcW w:w="726" w:type="dxa"/>
          </w:tcPr>
          <w:p w:rsidR="00D45010" w:rsidRDefault="00D45010" w:rsidP="00D45010">
            <w:pPr>
              <w:rPr>
                <w:b/>
              </w:rPr>
            </w:pPr>
          </w:p>
        </w:tc>
        <w:tc>
          <w:tcPr>
            <w:tcW w:w="7071" w:type="dxa"/>
          </w:tcPr>
          <w:p w:rsidR="00D45010" w:rsidRPr="00D45010" w:rsidRDefault="00D45010" w:rsidP="00D45010">
            <w:pPr>
              <w:rPr>
                <w:b/>
                <w:bCs/>
              </w:rPr>
            </w:pPr>
            <w:r>
              <w:rPr>
                <w:b/>
                <w:bCs/>
                <w:u w:val="single"/>
              </w:rPr>
              <w:t xml:space="preserve">Date of Next Meeting, </w:t>
            </w:r>
            <w:r w:rsidRPr="000639D9">
              <w:rPr>
                <w:b/>
                <w:bCs/>
              </w:rPr>
              <w:t>19:30 @ Ilminster Bowling and Tennis Club</w:t>
            </w:r>
          </w:p>
        </w:tc>
        <w:tc>
          <w:tcPr>
            <w:tcW w:w="2121" w:type="dxa"/>
          </w:tcPr>
          <w:p w:rsidR="00D45010" w:rsidRDefault="005511F0" w:rsidP="00D45010">
            <w:r>
              <w:t>30</w:t>
            </w:r>
            <w:r w:rsidR="00D45010">
              <w:t xml:space="preserve"> March 2017</w:t>
            </w:r>
          </w:p>
        </w:tc>
      </w:tr>
    </w:tbl>
    <w:tbl>
      <w:tblPr>
        <w:tblW w:w="9924" w:type="dxa"/>
        <w:tblInd w:w="-431" w:type="dxa"/>
        <w:tblLayout w:type="fixed"/>
        <w:tblLook w:val="0000" w:firstRow="0" w:lastRow="0" w:firstColumn="0" w:lastColumn="0" w:noHBand="0" w:noVBand="0"/>
      </w:tblPr>
      <w:tblGrid>
        <w:gridCol w:w="9924"/>
      </w:tblGrid>
      <w:tr w:rsidR="00356C38" w:rsidRPr="00B27505" w:rsidTr="00D45010">
        <w:tc>
          <w:tcPr>
            <w:tcW w:w="9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C38" w:rsidRDefault="00356C38" w:rsidP="002462E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356C38" w:rsidRPr="00DC5427" w:rsidRDefault="00356C38" w:rsidP="002462EC">
            <w:pPr>
              <w:widowControl w:val="0"/>
              <w:suppressAutoHyphens/>
              <w:spacing w:before="40" w:line="100" w:lineRule="atLeast"/>
              <w:rPr>
                <w:rFonts w:ascii="Arial" w:eastAsia="Calibri" w:hAnsi="Arial" w:cs="Times New Roman"/>
                <w:b/>
                <w:sz w:val="2"/>
                <w:lang w:eastAsia="ar-SA"/>
              </w:rPr>
            </w:pPr>
          </w:p>
          <w:p w:rsidR="00356C38" w:rsidRDefault="00356C38" w:rsidP="002462E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356C38" w:rsidRPr="00DC5427" w:rsidRDefault="00356C38" w:rsidP="002462EC">
            <w:pPr>
              <w:widowControl w:val="0"/>
              <w:suppressAutoHyphens/>
              <w:spacing w:before="40" w:line="100" w:lineRule="atLeast"/>
              <w:rPr>
                <w:rFonts w:ascii="Arial" w:eastAsia="Calibri" w:hAnsi="Arial" w:cs="Times New Roman"/>
                <w:b/>
                <w:sz w:val="14"/>
                <w:lang w:eastAsia="ar-SA"/>
              </w:rPr>
            </w:pPr>
          </w:p>
          <w:p w:rsidR="00356C38" w:rsidRPr="00B27505" w:rsidRDefault="00356C38" w:rsidP="002462EC">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
        </w:tc>
      </w:tr>
    </w:tbl>
    <w:p w:rsidR="00356C38" w:rsidRDefault="00356C38" w:rsidP="00356C38"/>
    <w:p w:rsidR="00134BC3" w:rsidRPr="00D45010" w:rsidRDefault="00AB505E">
      <w:pPr>
        <w:rPr>
          <w:sz w:val="2"/>
          <w:szCs w:val="2"/>
        </w:rPr>
      </w:pPr>
    </w:p>
    <w:sectPr w:rsidR="00134BC3" w:rsidRPr="00D45010" w:rsidSect="00D45010">
      <w:headerReference w:type="default" r:id="rId7"/>
      <w:footerReference w:type="default" r:id="rId8"/>
      <w:pgSz w:w="11906" w:h="16838"/>
      <w:pgMar w:top="1440" w:right="1440"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5E" w:rsidRDefault="00AB505E" w:rsidP="00D45010">
      <w:pPr>
        <w:spacing w:after="0" w:line="240" w:lineRule="auto"/>
      </w:pPr>
      <w:r>
        <w:separator/>
      </w:r>
    </w:p>
  </w:endnote>
  <w:endnote w:type="continuationSeparator" w:id="0">
    <w:p w:rsidR="00AB505E" w:rsidRDefault="00AB505E" w:rsidP="00D4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8964"/>
      <w:docPartObj>
        <w:docPartGallery w:val="Page Numbers (Bottom of Page)"/>
        <w:docPartUnique/>
      </w:docPartObj>
    </w:sdtPr>
    <w:sdtEndPr>
      <w:rPr>
        <w:noProof/>
      </w:rPr>
    </w:sdtEndPr>
    <w:sdtContent>
      <w:p w:rsidR="00F06FE6" w:rsidRDefault="00054A77">
        <w:pPr>
          <w:pStyle w:val="Footer"/>
          <w:jc w:val="center"/>
        </w:pPr>
        <w:r>
          <w:fldChar w:fldCharType="begin"/>
        </w:r>
        <w:r w:rsidR="002A0C2E">
          <w:instrText xml:space="preserve"> PAGE   \* MERGEFORMAT </w:instrText>
        </w:r>
        <w:r>
          <w:fldChar w:fldCharType="separate"/>
        </w:r>
        <w:r w:rsidR="00B64632">
          <w:rPr>
            <w:noProof/>
          </w:rPr>
          <w:t>3</w:t>
        </w:r>
        <w:r>
          <w:rPr>
            <w:noProof/>
          </w:rPr>
          <w:fldChar w:fldCharType="end"/>
        </w:r>
      </w:p>
    </w:sdtContent>
  </w:sdt>
  <w:p w:rsidR="00F06FE6" w:rsidRDefault="00AB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5E" w:rsidRDefault="00AB505E" w:rsidP="00D45010">
      <w:pPr>
        <w:spacing w:after="0" w:line="240" w:lineRule="auto"/>
      </w:pPr>
      <w:r>
        <w:separator/>
      </w:r>
    </w:p>
  </w:footnote>
  <w:footnote w:type="continuationSeparator" w:id="0">
    <w:p w:rsidR="00AB505E" w:rsidRDefault="00AB505E" w:rsidP="00D4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E6" w:rsidRDefault="002A0C2E" w:rsidP="00F06FE6">
    <w:pPr>
      <w:pStyle w:val="Header"/>
      <w:jc w:val="center"/>
    </w:pPr>
    <w:r>
      <w:rPr>
        <w:noProof/>
        <w:lang w:eastAsia="en-GB"/>
      </w:rPr>
      <w:drawing>
        <wp:inline distT="0" distB="0" distL="0" distR="0">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BAA"/>
    <w:multiLevelType w:val="hybridMultilevel"/>
    <w:tmpl w:val="8D4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A4C"/>
    <w:multiLevelType w:val="hybridMultilevel"/>
    <w:tmpl w:val="1F4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C38"/>
    <w:rsid w:val="00054A77"/>
    <w:rsid w:val="00061605"/>
    <w:rsid w:val="000639D9"/>
    <w:rsid w:val="002A0C2E"/>
    <w:rsid w:val="00356C38"/>
    <w:rsid w:val="004D0E21"/>
    <w:rsid w:val="005511F0"/>
    <w:rsid w:val="006638C2"/>
    <w:rsid w:val="006944B5"/>
    <w:rsid w:val="006A4FB4"/>
    <w:rsid w:val="00702A0C"/>
    <w:rsid w:val="00822BB4"/>
    <w:rsid w:val="00853358"/>
    <w:rsid w:val="00894E1D"/>
    <w:rsid w:val="009273A2"/>
    <w:rsid w:val="00AB505E"/>
    <w:rsid w:val="00AC31EC"/>
    <w:rsid w:val="00B64632"/>
    <w:rsid w:val="00D10862"/>
    <w:rsid w:val="00D16203"/>
    <w:rsid w:val="00D45010"/>
    <w:rsid w:val="00F103B3"/>
    <w:rsid w:val="00F52422"/>
    <w:rsid w:val="00F92053"/>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CF42"/>
  <w15:docId w15:val="{0141891C-A9F6-4651-83F9-7F5D166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C38"/>
  </w:style>
  <w:style w:type="paragraph" w:styleId="Footer">
    <w:name w:val="footer"/>
    <w:basedOn w:val="Normal"/>
    <w:link w:val="FooterChar"/>
    <w:uiPriority w:val="99"/>
    <w:unhideWhenUsed/>
    <w:rsid w:val="0035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C38"/>
  </w:style>
  <w:style w:type="table" w:styleId="TableGrid">
    <w:name w:val="Table Grid"/>
    <w:basedOn w:val="TableNormal"/>
    <w:uiPriority w:val="59"/>
    <w:rsid w:val="0035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C38"/>
    <w:pPr>
      <w:ind w:left="720"/>
      <w:contextualSpacing/>
    </w:pPr>
  </w:style>
  <w:style w:type="paragraph" w:styleId="BalloonText">
    <w:name w:val="Balloon Text"/>
    <w:basedOn w:val="Normal"/>
    <w:link w:val="BalloonTextChar"/>
    <w:uiPriority w:val="99"/>
    <w:semiHidden/>
    <w:unhideWhenUsed/>
    <w:rsid w:val="00D1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Fester</dc:creator>
  <cp:lastModifiedBy>Natalie.Wainwright - SCH.494</cp:lastModifiedBy>
  <cp:revision>2</cp:revision>
  <dcterms:created xsi:type="dcterms:W3CDTF">2017-03-30T22:12:00Z</dcterms:created>
  <dcterms:modified xsi:type="dcterms:W3CDTF">2017-03-30T22:12:00Z</dcterms:modified>
</cp:coreProperties>
</file>