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79" w:rsidRPr="001D5169" w:rsidRDefault="00750879" w:rsidP="00750879">
      <w:pPr>
        <w:jc w:val="center"/>
        <w:rPr>
          <w:b/>
          <w:sz w:val="2"/>
          <w:u w:val="single"/>
        </w:rPr>
      </w:pPr>
    </w:p>
    <w:p w:rsidR="00750879" w:rsidRPr="001D5169" w:rsidRDefault="00750879" w:rsidP="00750879">
      <w:pPr>
        <w:spacing w:after="120"/>
        <w:jc w:val="center"/>
        <w:rPr>
          <w:b/>
          <w:sz w:val="28"/>
          <w:u w:val="single"/>
        </w:rPr>
      </w:pPr>
      <w:proofErr w:type="spellStart"/>
      <w:r w:rsidRPr="001D5169">
        <w:rPr>
          <w:b/>
          <w:sz w:val="28"/>
          <w:u w:val="single"/>
        </w:rPr>
        <w:t>Ilminster</w:t>
      </w:r>
      <w:proofErr w:type="spellEnd"/>
      <w:r w:rsidRPr="001D5169">
        <w:rPr>
          <w:b/>
          <w:sz w:val="28"/>
          <w:u w:val="single"/>
        </w:rPr>
        <w:t xml:space="preserve"> Fairtrade Management Committee </w:t>
      </w:r>
    </w:p>
    <w:p w:rsidR="00750879" w:rsidRPr="001D5169" w:rsidRDefault="00750879" w:rsidP="00750879">
      <w:pPr>
        <w:spacing w:after="120"/>
        <w:jc w:val="center"/>
        <w:rPr>
          <w:b/>
          <w:sz w:val="28"/>
          <w:u w:val="single"/>
        </w:rPr>
      </w:pPr>
      <w:r w:rsidRPr="001D5169">
        <w:rPr>
          <w:b/>
          <w:sz w:val="28"/>
          <w:u w:val="single"/>
        </w:rPr>
        <w:t xml:space="preserve">Thursday </w:t>
      </w:r>
      <w:r>
        <w:rPr>
          <w:b/>
          <w:sz w:val="28"/>
          <w:u w:val="single"/>
        </w:rPr>
        <w:t>11</w:t>
      </w:r>
      <w:r w:rsidRPr="001D5169">
        <w:rPr>
          <w:b/>
          <w:sz w:val="28"/>
          <w:u w:val="single"/>
        </w:rPr>
        <w:t xml:space="preserve"> </w:t>
      </w:r>
      <w:r w:rsidR="009959A1">
        <w:rPr>
          <w:b/>
          <w:sz w:val="28"/>
          <w:u w:val="single"/>
        </w:rPr>
        <w:t>Augu</w:t>
      </w:r>
      <w:r>
        <w:rPr>
          <w:b/>
          <w:sz w:val="28"/>
          <w:u w:val="single"/>
        </w:rPr>
        <w:t>s</w:t>
      </w:r>
      <w:r w:rsidR="009959A1">
        <w:rPr>
          <w:b/>
          <w:sz w:val="28"/>
          <w:u w:val="single"/>
        </w:rPr>
        <w:t>t</w:t>
      </w:r>
      <w:r w:rsidRPr="001D5169">
        <w:rPr>
          <w:b/>
          <w:sz w:val="28"/>
          <w:u w:val="single"/>
        </w:rPr>
        <w:t xml:space="preserve"> 2016</w:t>
      </w:r>
      <w:bookmarkStart w:id="0" w:name="_GoBack"/>
      <w:bookmarkEnd w:id="0"/>
    </w:p>
    <w:p w:rsidR="00750879" w:rsidRPr="001D5169" w:rsidRDefault="00750879" w:rsidP="00750879">
      <w:pPr>
        <w:spacing w:after="120"/>
        <w:jc w:val="center"/>
        <w:rPr>
          <w:b/>
          <w:sz w:val="28"/>
          <w:u w:val="single"/>
        </w:rPr>
      </w:pPr>
      <w:r w:rsidRPr="001D5169">
        <w:rPr>
          <w:b/>
          <w:sz w:val="28"/>
          <w:u w:val="single"/>
        </w:rPr>
        <w:t>MINUTES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8"/>
        <w:gridCol w:w="7649"/>
        <w:gridCol w:w="1701"/>
      </w:tblGrid>
      <w:tr w:rsidR="00750879" w:rsidRPr="001D5169" w:rsidTr="009D0CEA">
        <w:tc>
          <w:tcPr>
            <w:tcW w:w="568" w:type="dxa"/>
          </w:tcPr>
          <w:p w:rsidR="00750879" w:rsidRPr="001D5169" w:rsidRDefault="00750879" w:rsidP="009D0CEA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No.</w:t>
            </w:r>
          </w:p>
        </w:tc>
        <w:tc>
          <w:tcPr>
            <w:tcW w:w="7649" w:type="dxa"/>
          </w:tcPr>
          <w:p w:rsidR="00750879" w:rsidRPr="001D5169" w:rsidRDefault="00750879" w:rsidP="009D0CEA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Item</w:t>
            </w:r>
          </w:p>
        </w:tc>
        <w:tc>
          <w:tcPr>
            <w:tcW w:w="1701" w:type="dxa"/>
          </w:tcPr>
          <w:p w:rsidR="00750879" w:rsidRPr="001D5169" w:rsidRDefault="00750879" w:rsidP="009D0CEA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Actions</w:t>
            </w:r>
          </w:p>
        </w:tc>
      </w:tr>
      <w:tr w:rsidR="00750879" w:rsidTr="009D0CEA">
        <w:tc>
          <w:tcPr>
            <w:tcW w:w="568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1.</w:t>
            </w:r>
          </w:p>
        </w:tc>
        <w:tc>
          <w:tcPr>
            <w:tcW w:w="7649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Welcome and Apologies</w:t>
            </w:r>
          </w:p>
        </w:tc>
        <w:tc>
          <w:tcPr>
            <w:tcW w:w="1701" w:type="dxa"/>
          </w:tcPr>
          <w:p w:rsidR="00750879" w:rsidRDefault="00750879" w:rsidP="009D0CEA"/>
        </w:tc>
      </w:tr>
      <w:tr w:rsidR="00750879" w:rsidTr="009D0CEA">
        <w:tc>
          <w:tcPr>
            <w:tcW w:w="568" w:type="dxa"/>
          </w:tcPr>
          <w:p w:rsidR="00750879" w:rsidRDefault="00750879" w:rsidP="009D0CEA">
            <w:r>
              <w:t>1.1</w:t>
            </w:r>
          </w:p>
          <w:p w:rsidR="00750879" w:rsidRPr="00750879" w:rsidRDefault="00750879" w:rsidP="009D0CEA">
            <w:pPr>
              <w:rPr>
                <w:sz w:val="24"/>
              </w:rPr>
            </w:pPr>
          </w:p>
          <w:p w:rsidR="00750879" w:rsidRDefault="00750879" w:rsidP="009D0CEA">
            <w:r>
              <w:t>1.2</w:t>
            </w:r>
          </w:p>
        </w:tc>
        <w:tc>
          <w:tcPr>
            <w:tcW w:w="7649" w:type="dxa"/>
          </w:tcPr>
          <w:p w:rsidR="00750879" w:rsidRDefault="00750879" w:rsidP="009D0CEA">
            <w:r w:rsidRPr="001D5169">
              <w:rPr>
                <w:b/>
              </w:rPr>
              <w:t>Present:</w:t>
            </w:r>
            <w:r>
              <w:t xml:space="preserve"> Roger </w:t>
            </w:r>
            <w:proofErr w:type="spellStart"/>
            <w:r>
              <w:t>Gurner</w:t>
            </w:r>
            <w:proofErr w:type="spellEnd"/>
            <w:r>
              <w:t xml:space="preserve"> (RG), David Westwood (DW), Natalie Wainwright (NW)</w:t>
            </w:r>
            <w:r>
              <w:t xml:space="preserve"> </w:t>
            </w:r>
            <w:r>
              <w:t xml:space="preserve">Linda </w:t>
            </w:r>
            <w:proofErr w:type="spellStart"/>
            <w:r>
              <w:t>Vijeh</w:t>
            </w:r>
            <w:proofErr w:type="spellEnd"/>
            <w:r>
              <w:t xml:space="preserve"> (LV)</w:t>
            </w:r>
            <w:r>
              <w:t>, Philip Burton (PB)</w:t>
            </w:r>
          </w:p>
          <w:p w:rsidR="00750879" w:rsidRPr="00750879" w:rsidRDefault="00750879" w:rsidP="009D0CEA">
            <w:pPr>
              <w:rPr>
                <w:b/>
                <w:sz w:val="2"/>
                <w:szCs w:val="16"/>
              </w:rPr>
            </w:pPr>
          </w:p>
          <w:p w:rsidR="00750879" w:rsidRDefault="00750879" w:rsidP="009D0CEA">
            <w:r w:rsidRPr="001D5169">
              <w:rPr>
                <w:b/>
              </w:rPr>
              <w:t>Apologies:</w:t>
            </w:r>
            <w:r>
              <w:t xml:space="preserve"> </w:t>
            </w:r>
            <w:r>
              <w:t>Mike Fry-Foley (MFF), Claire Oaten (CO), Chris Lawrence (CL)</w:t>
            </w:r>
          </w:p>
        </w:tc>
        <w:tc>
          <w:tcPr>
            <w:tcW w:w="1701" w:type="dxa"/>
          </w:tcPr>
          <w:p w:rsidR="00750879" w:rsidRDefault="00750879" w:rsidP="009D0CEA"/>
        </w:tc>
      </w:tr>
      <w:tr w:rsidR="00750879" w:rsidTr="009D0CEA">
        <w:tc>
          <w:tcPr>
            <w:tcW w:w="568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2.</w:t>
            </w:r>
          </w:p>
        </w:tc>
        <w:tc>
          <w:tcPr>
            <w:tcW w:w="7649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Minutes of the last meeting</w:t>
            </w:r>
          </w:p>
        </w:tc>
        <w:tc>
          <w:tcPr>
            <w:tcW w:w="1701" w:type="dxa"/>
          </w:tcPr>
          <w:p w:rsidR="00750879" w:rsidRDefault="00750879" w:rsidP="009D0CEA"/>
        </w:tc>
      </w:tr>
      <w:tr w:rsidR="00750879" w:rsidTr="009D0CEA">
        <w:tc>
          <w:tcPr>
            <w:tcW w:w="568" w:type="dxa"/>
          </w:tcPr>
          <w:p w:rsidR="00750879" w:rsidRDefault="00750879" w:rsidP="009D0CEA">
            <w:r>
              <w:t>2.1</w:t>
            </w:r>
          </w:p>
        </w:tc>
        <w:tc>
          <w:tcPr>
            <w:tcW w:w="7649" w:type="dxa"/>
          </w:tcPr>
          <w:p w:rsidR="00750879" w:rsidRDefault="00750879" w:rsidP="009D0CEA">
            <w:r>
              <w:t xml:space="preserve">The minutes were accepted as an accurate record of the meeting, held on </w:t>
            </w:r>
            <w:r>
              <w:t>16 June</w:t>
            </w:r>
            <w:r>
              <w:t xml:space="preserve"> 2016.</w:t>
            </w:r>
          </w:p>
        </w:tc>
        <w:tc>
          <w:tcPr>
            <w:tcW w:w="1701" w:type="dxa"/>
          </w:tcPr>
          <w:p w:rsidR="00750879" w:rsidRDefault="00750879" w:rsidP="009D0CEA"/>
        </w:tc>
      </w:tr>
      <w:tr w:rsidR="00750879" w:rsidRPr="00FB737F" w:rsidTr="009D0CEA">
        <w:tc>
          <w:tcPr>
            <w:tcW w:w="568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 xml:space="preserve">3. </w:t>
            </w:r>
          </w:p>
        </w:tc>
        <w:tc>
          <w:tcPr>
            <w:tcW w:w="7649" w:type="dxa"/>
          </w:tcPr>
          <w:p w:rsidR="00750879" w:rsidRPr="00FB737F" w:rsidRDefault="00750879" w:rsidP="009D0CEA">
            <w:pPr>
              <w:rPr>
                <w:b/>
              </w:rPr>
            </w:pPr>
            <w:r>
              <w:rPr>
                <w:b/>
              </w:rPr>
              <w:t>Matters Arising</w:t>
            </w:r>
          </w:p>
        </w:tc>
        <w:tc>
          <w:tcPr>
            <w:tcW w:w="1701" w:type="dxa"/>
          </w:tcPr>
          <w:p w:rsidR="00750879" w:rsidRPr="00FB737F" w:rsidRDefault="00750879" w:rsidP="009D0CEA">
            <w:pPr>
              <w:rPr>
                <w:b/>
              </w:rPr>
            </w:pPr>
          </w:p>
        </w:tc>
      </w:tr>
      <w:tr w:rsidR="00750879" w:rsidTr="00750879">
        <w:trPr>
          <w:trHeight w:val="2270"/>
        </w:trPr>
        <w:tc>
          <w:tcPr>
            <w:tcW w:w="568" w:type="dxa"/>
          </w:tcPr>
          <w:p w:rsidR="00750879" w:rsidRDefault="00750879" w:rsidP="009D0CEA"/>
        </w:tc>
        <w:tc>
          <w:tcPr>
            <w:tcW w:w="7649" w:type="dxa"/>
          </w:tcPr>
          <w:p w:rsidR="00750879" w:rsidRDefault="00750879" w:rsidP="009D0CEA">
            <w:r w:rsidRPr="001D5169">
              <w:rPr>
                <w:b/>
              </w:rPr>
              <w:t>3.3</w:t>
            </w:r>
            <w:r>
              <w:t xml:space="preserve"> DW reported that the Lemon Tree </w:t>
            </w:r>
            <w:r>
              <w:t>has now confirmed its commitment to selling Fairtrade teas and coffees</w:t>
            </w:r>
            <w:r>
              <w:t xml:space="preserve">.  </w:t>
            </w:r>
            <w:r>
              <w:t>They are displaying a Fairtrade sign provided by their suppliers.  The Warehouse Theatre have yet to confirm their commitment, but follow-up visits/conversations are planned.</w:t>
            </w:r>
          </w:p>
          <w:p w:rsidR="00750879" w:rsidRPr="00750879" w:rsidRDefault="00750879" w:rsidP="00750879">
            <w:r>
              <w:rPr>
                <w:b/>
              </w:rPr>
              <w:t>6</w:t>
            </w:r>
            <w:r w:rsidRPr="001D5169">
              <w:rPr>
                <w:b/>
              </w:rPr>
              <w:t>.1/2</w:t>
            </w:r>
            <w:r>
              <w:t xml:space="preserve"> RG </w:t>
            </w:r>
            <w:r>
              <w:t>confirmed that he would not be following up with the Lions Club at present.  See item 5a</w:t>
            </w:r>
            <w:r>
              <w:t>.</w:t>
            </w:r>
          </w:p>
        </w:tc>
        <w:tc>
          <w:tcPr>
            <w:tcW w:w="1701" w:type="dxa"/>
          </w:tcPr>
          <w:p w:rsidR="00750879" w:rsidRDefault="0057035D" w:rsidP="009D0CEA">
            <w:r>
              <w:t>DW</w:t>
            </w:r>
          </w:p>
        </w:tc>
      </w:tr>
      <w:tr w:rsidR="00750879" w:rsidRPr="00FB737F" w:rsidTr="009D0CEA">
        <w:tc>
          <w:tcPr>
            <w:tcW w:w="568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4.</w:t>
            </w:r>
          </w:p>
        </w:tc>
        <w:tc>
          <w:tcPr>
            <w:tcW w:w="7649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Reflections on the AGM and lessons learned</w:t>
            </w:r>
          </w:p>
        </w:tc>
        <w:tc>
          <w:tcPr>
            <w:tcW w:w="1701" w:type="dxa"/>
          </w:tcPr>
          <w:p w:rsidR="00750879" w:rsidRPr="00FB737F" w:rsidRDefault="00750879" w:rsidP="009D0CEA">
            <w:pPr>
              <w:rPr>
                <w:b/>
              </w:rPr>
            </w:pPr>
          </w:p>
        </w:tc>
      </w:tr>
      <w:tr w:rsidR="00750879" w:rsidTr="009D0CEA">
        <w:tc>
          <w:tcPr>
            <w:tcW w:w="568" w:type="dxa"/>
          </w:tcPr>
          <w:p w:rsidR="00750879" w:rsidRDefault="00750879" w:rsidP="009D0CEA">
            <w:r>
              <w:t>4.1</w:t>
            </w:r>
          </w:p>
        </w:tc>
        <w:tc>
          <w:tcPr>
            <w:tcW w:w="7649" w:type="dxa"/>
          </w:tcPr>
          <w:p w:rsidR="00750879" w:rsidRDefault="00750879" w:rsidP="000E13CF">
            <w:r>
              <w:t xml:space="preserve">It was agreed that the Committee would endeavour to offer </w:t>
            </w:r>
            <w:r>
              <w:t>cheese, wine and a speaker</w:t>
            </w:r>
            <w:r w:rsidR="000E13CF">
              <w:t>,</w:t>
            </w:r>
            <w:r>
              <w:t xml:space="preserve"> </w:t>
            </w:r>
            <w:r w:rsidR="000E13CF">
              <w:t>to encourage greater attendance</w:t>
            </w:r>
            <w:r w:rsidR="000E13CF">
              <w:t xml:space="preserve"> at</w:t>
            </w:r>
            <w:r>
              <w:t xml:space="preserve"> the next AGM/Open Meeting</w:t>
            </w:r>
            <w:r w:rsidR="000E13CF">
              <w:t xml:space="preserve"> in 2017.</w:t>
            </w:r>
          </w:p>
        </w:tc>
        <w:tc>
          <w:tcPr>
            <w:tcW w:w="1701" w:type="dxa"/>
          </w:tcPr>
          <w:p w:rsidR="00750879" w:rsidRDefault="00750879" w:rsidP="009D0CEA"/>
        </w:tc>
      </w:tr>
      <w:tr w:rsidR="00750879" w:rsidRPr="00FB737F" w:rsidTr="009D0CEA">
        <w:tc>
          <w:tcPr>
            <w:tcW w:w="568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 xml:space="preserve">5. </w:t>
            </w:r>
          </w:p>
        </w:tc>
        <w:tc>
          <w:tcPr>
            <w:tcW w:w="7649" w:type="dxa"/>
          </w:tcPr>
          <w:p w:rsidR="00750879" w:rsidRPr="00FB737F" w:rsidRDefault="00750879" w:rsidP="009D0CEA">
            <w:pPr>
              <w:rPr>
                <w:b/>
              </w:rPr>
            </w:pPr>
            <w:r w:rsidRPr="00FB737F">
              <w:rPr>
                <w:b/>
              </w:rPr>
              <w:t>Action Plan and Implementation Plan</w:t>
            </w:r>
          </w:p>
        </w:tc>
        <w:tc>
          <w:tcPr>
            <w:tcW w:w="1701" w:type="dxa"/>
          </w:tcPr>
          <w:p w:rsidR="00750879" w:rsidRPr="00FB737F" w:rsidRDefault="00750879" w:rsidP="009D0CEA">
            <w:pPr>
              <w:rPr>
                <w:b/>
              </w:rPr>
            </w:pPr>
          </w:p>
        </w:tc>
      </w:tr>
      <w:tr w:rsidR="00750879" w:rsidTr="009D0CEA">
        <w:tc>
          <w:tcPr>
            <w:tcW w:w="568" w:type="dxa"/>
          </w:tcPr>
          <w:p w:rsidR="00750879" w:rsidRDefault="00750879" w:rsidP="009D0CEA">
            <w:r>
              <w:t>5.1</w:t>
            </w:r>
          </w:p>
        </w:tc>
        <w:tc>
          <w:tcPr>
            <w:tcW w:w="7649" w:type="dxa"/>
          </w:tcPr>
          <w:p w:rsidR="00750879" w:rsidRDefault="00750879" w:rsidP="00A8300E">
            <w:r w:rsidRPr="008C3CFD">
              <w:rPr>
                <w:b/>
              </w:rPr>
              <w:t>Road Signs:</w:t>
            </w:r>
            <w:r>
              <w:t xml:space="preserve"> RG confirmed a </w:t>
            </w:r>
            <w:r w:rsidR="008C3CFD">
              <w:t xml:space="preserve">substantial reduction in </w:t>
            </w:r>
            <w:r>
              <w:t>the anticipated costs of road signs</w:t>
            </w:r>
            <w:r w:rsidR="00A8300E">
              <w:t>, i.e. £50-£250 per sign,</w:t>
            </w:r>
            <w:r>
              <w:t xml:space="preserve"> following further communication with County Highways team member, Gary Warren.  RG and Gary had met on site to discuss the approach to be adopted at each location. </w:t>
            </w:r>
            <w:r w:rsidR="008C3CFD">
              <w:t xml:space="preserve"> This had been followed up by correspondence confirming Somerset County Council’s preferred option of bolting signs to existing </w:t>
            </w:r>
            <w:r w:rsidR="00A8300E">
              <w:t xml:space="preserve">gateway </w:t>
            </w:r>
            <w:r w:rsidR="008C3CFD">
              <w:t>signage.</w:t>
            </w:r>
            <w:r>
              <w:t xml:space="preserve"> PB confirmed that it would be advisable to go back to </w:t>
            </w:r>
            <w:proofErr w:type="spellStart"/>
            <w:r>
              <w:t>Ilminster</w:t>
            </w:r>
            <w:proofErr w:type="spellEnd"/>
            <w:r>
              <w:t xml:space="preserve"> Town Council</w:t>
            </w:r>
            <w:r w:rsidR="008C3CFD">
              <w:t xml:space="preserve"> to approve any changes to the agreed proposal</w:t>
            </w:r>
            <w:r w:rsidR="00A8300E">
              <w:t>.  The Committee would prefer to identify</w:t>
            </w:r>
            <w:r w:rsidR="008C3CFD">
              <w:t xml:space="preserve"> a joint solution with the Town Clerk and Open Spaces Team</w:t>
            </w:r>
            <w:r w:rsidR="00A8300E">
              <w:t xml:space="preserve"> </w:t>
            </w:r>
            <w:r w:rsidR="008C3CFD">
              <w:t>to ensure that the signs are not obscured by annual planting.</w:t>
            </w:r>
          </w:p>
        </w:tc>
        <w:tc>
          <w:tcPr>
            <w:tcW w:w="1701" w:type="dxa"/>
          </w:tcPr>
          <w:p w:rsidR="00750879" w:rsidRDefault="000E13CF" w:rsidP="009D0CEA">
            <w:r>
              <w:t>RG</w:t>
            </w:r>
          </w:p>
        </w:tc>
      </w:tr>
      <w:tr w:rsidR="00750879" w:rsidRPr="00EA3910" w:rsidTr="009D0CEA">
        <w:tc>
          <w:tcPr>
            <w:tcW w:w="568" w:type="dxa"/>
          </w:tcPr>
          <w:p w:rsidR="00750879" w:rsidRPr="00750879" w:rsidRDefault="00750879" w:rsidP="009D0CEA">
            <w:r w:rsidRPr="00750879">
              <w:lastRenderedPageBreak/>
              <w:t>5.2</w:t>
            </w:r>
          </w:p>
        </w:tc>
        <w:tc>
          <w:tcPr>
            <w:tcW w:w="7649" w:type="dxa"/>
          </w:tcPr>
          <w:p w:rsidR="00750879" w:rsidRDefault="00750879" w:rsidP="009D0CEA">
            <w:r w:rsidRPr="00A8300E">
              <w:rPr>
                <w:b/>
              </w:rPr>
              <w:t>Fair Hair:</w:t>
            </w:r>
            <w:r w:rsidR="00A8300E">
              <w:rPr>
                <w:b/>
              </w:rPr>
              <w:t xml:space="preserve"> </w:t>
            </w:r>
            <w:r w:rsidR="00A8300E" w:rsidRPr="00A8300E">
              <w:t>DW has</w:t>
            </w:r>
            <w:r w:rsidR="00A8300E">
              <w:t xml:space="preserve"> visited all seven hairdressing salons in </w:t>
            </w:r>
            <w:proofErr w:type="spellStart"/>
            <w:r w:rsidR="00A8300E">
              <w:t>Ilminster</w:t>
            </w:r>
            <w:proofErr w:type="spellEnd"/>
            <w:r w:rsidR="00A8300E">
              <w:t>, six of whom have already confirmed their intention to support the campaign.  Adorn, in Ditton Street, has already started serving Fairtrade Teas and Coffees and is displaying a window sticker advertising as such.</w:t>
            </w:r>
          </w:p>
          <w:p w:rsidR="00A8300E" w:rsidRDefault="00A8300E" w:rsidP="00A8300E">
            <w:r>
              <w:t>DW confirmed that MACs printing have offered a preferential rate of £49.00 per 1000 or £69.00 for 5000 double-sided A6 flyers should we wish to produce a campaign-specific flyer.</w:t>
            </w:r>
            <w:r w:rsidR="000E13CF">
              <w:t xml:space="preserve"> </w:t>
            </w:r>
            <w:r w:rsidR="000E13CF">
              <w:t>DW to draft flyer.</w:t>
            </w:r>
          </w:p>
          <w:p w:rsidR="00A8300E" w:rsidRDefault="00A8300E" w:rsidP="00A8300E">
            <w:r>
              <w:t>DW will liaise with MFF regarding media coverage of the campaign</w:t>
            </w:r>
            <w:r w:rsidR="00DC7156">
              <w:t>, including inclusion in the 1</w:t>
            </w:r>
            <w:r w:rsidR="00DC7156" w:rsidRPr="00DC7156">
              <w:rPr>
                <w:vertAlign w:val="superscript"/>
              </w:rPr>
              <w:t>st</w:t>
            </w:r>
            <w:r w:rsidR="00DC7156">
              <w:t xml:space="preserve"> Tuesday</w:t>
            </w:r>
            <w:r>
              <w:t xml:space="preserve">.  </w:t>
            </w:r>
          </w:p>
          <w:p w:rsidR="00A8300E" w:rsidRDefault="00A8300E" w:rsidP="00A8300E">
            <w:r>
              <w:t>DW and NW to drip-feed news via Facebook</w:t>
            </w:r>
            <w:r w:rsidR="00DC7156">
              <w:t>.</w:t>
            </w:r>
          </w:p>
          <w:p w:rsidR="00DC7156" w:rsidRDefault="00DC7156" w:rsidP="00A8300E">
            <w:r>
              <w:t>NW to create and publish a campaign-specific webpage.</w:t>
            </w:r>
          </w:p>
          <w:p w:rsidR="00DC7156" w:rsidRPr="00A8300E" w:rsidRDefault="00DC7156" w:rsidP="00A8300E">
            <w:pPr>
              <w:rPr>
                <w:b/>
              </w:rPr>
            </w:pPr>
            <w:r>
              <w:t>NW to inform Fairtrade Foundation that campaign has launched.</w:t>
            </w:r>
          </w:p>
        </w:tc>
        <w:tc>
          <w:tcPr>
            <w:tcW w:w="1701" w:type="dxa"/>
          </w:tcPr>
          <w:p w:rsidR="00750879" w:rsidRDefault="00750879" w:rsidP="009D0CEA">
            <w:pPr>
              <w:rPr>
                <w:b/>
              </w:rPr>
            </w:pPr>
          </w:p>
          <w:p w:rsidR="000E13CF" w:rsidRDefault="000E13CF" w:rsidP="009D0CEA">
            <w:pPr>
              <w:rPr>
                <w:b/>
              </w:rPr>
            </w:pPr>
          </w:p>
          <w:p w:rsidR="000E13CF" w:rsidRDefault="000E13CF" w:rsidP="009D0CEA">
            <w:pPr>
              <w:rPr>
                <w:b/>
              </w:rPr>
            </w:pPr>
          </w:p>
          <w:p w:rsidR="000E13CF" w:rsidRDefault="000E13CF" w:rsidP="009D0CEA">
            <w:r w:rsidRPr="000E13CF">
              <w:t>DW</w:t>
            </w:r>
          </w:p>
          <w:p w:rsidR="000E13CF" w:rsidRDefault="000E13CF" w:rsidP="009D0CEA"/>
          <w:p w:rsidR="000E13CF" w:rsidRDefault="000E13CF" w:rsidP="009D0CEA">
            <w:r>
              <w:t>DW</w:t>
            </w:r>
          </w:p>
          <w:p w:rsidR="000E13CF" w:rsidRPr="000E13CF" w:rsidRDefault="000E13CF" w:rsidP="009D0CEA">
            <w:pPr>
              <w:rPr>
                <w:sz w:val="2"/>
              </w:rPr>
            </w:pPr>
          </w:p>
          <w:p w:rsidR="000E13CF" w:rsidRDefault="000E13CF" w:rsidP="009D0CEA">
            <w:r>
              <w:t>DW/NW</w:t>
            </w:r>
          </w:p>
          <w:p w:rsidR="000E13CF" w:rsidRDefault="000E13CF" w:rsidP="009D0CEA">
            <w:r>
              <w:t>NW</w:t>
            </w:r>
          </w:p>
          <w:p w:rsidR="000E13CF" w:rsidRPr="000E13CF" w:rsidRDefault="000E13CF" w:rsidP="009D0CEA">
            <w:r>
              <w:t>NW</w:t>
            </w:r>
          </w:p>
        </w:tc>
      </w:tr>
      <w:tr w:rsidR="00750879" w:rsidTr="009D0CEA">
        <w:tc>
          <w:tcPr>
            <w:tcW w:w="568" w:type="dxa"/>
          </w:tcPr>
          <w:p w:rsidR="00750879" w:rsidRDefault="00750879" w:rsidP="009D0CEA">
            <w:r>
              <w:t>5.3</w:t>
            </w:r>
          </w:p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  <w:p w:rsidR="00750879" w:rsidRDefault="00750879" w:rsidP="009D0CEA"/>
        </w:tc>
        <w:tc>
          <w:tcPr>
            <w:tcW w:w="7649" w:type="dxa"/>
          </w:tcPr>
          <w:p w:rsidR="00750879" w:rsidRPr="00DC7156" w:rsidRDefault="00750879" w:rsidP="00750879">
            <w:pPr>
              <w:spacing w:after="0" w:line="240" w:lineRule="auto"/>
              <w:rPr>
                <w:b/>
              </w:rPr>
            </w:pPr>
            <w:r w:rsidRPr="00DC7156">
              <w:rPr>
                <w:b/>
              </w:rPr>
              <w:t>Fundraising Supper:</w:t>
            </w:r>
          </w:p>
          <w:p w:rsidR="00750879" w:rsidRDefault="00DC7156" w:rsidP="009D0CEA">
            <w:r>
              <w:t>Since the Parish Roo</w:t>
            </w:r>
            <w:r w:rsidR="000E13CF">
              <w:t>ms and Archie Gooch Pavilion we</w:t>
            </w:r>
            <w:r>
              <w:t>re unavailable on the preferred date of 13 October, it was agreed to work on the basis of a fundraising supper being held on Friday 14 October</w:t>
            </w:r>
            <w:r w:rsidR="000E13CF">
              <w:t xml:space="preserve"> 2016</w:t>
            </w:r>
            <w:r>
              <w:t>.</w:t>
            </w:r>
          </w:p>
          <w:p w:rsidR="00DC7156" w:rsidRDefault="00DC7156" w:rsidP="009D0CEA">
            <w:r>
              <w:t>NW agreed to follow up her initial enquiry with the Archie Gooch Pavilion to obtain further information regarding capacity and provisions within the function room and to secure a booking.</w:t>
            </w:r>
          </w:p>
          <w:p w:rsidR="00DC7156" w:rsidRDefault="00DC7156" w:rsidP="009D0CEA">
            <w:r>
              <w:t>It was agreed that personal invitations be sent from Committee members.  NW would draft an electronic invitation for circulation with RSVP details.  Committee members would be encouraged to ‘adopt a table’ for invitation and decoration purposes.</w:t>
            </w:r>
          </w:p>
          <w:p w:rsidR="00750879" w:rsidRPr="00DC7156" w:rsidRDefault="00DC7156" w:rsidP="009D0CEA">
            <w:r>
              <w:t>Whilst the dinner would be ‘free’ it should be made clear that this is a fundraising supper, with opportunities for attendees to pledge their financial support on the night, i.e. envelopes on the tables, bank transfer details provided, etc.</w:t>
            </w:r>
          </w:p>
        </w:tc>
        <w:tc>
          <w:tcPr>
            <w:tcW w:w="1701" w:type="dxa"/>
          </w:tcPr>
          <w:p w:rsidR="00750879" w:rsidRDefault="00750879" w:rsidP="009D0CEA"/>
          <w:p w:rsidR="000E13CF" w:rsidRDefault="000E13CF" w:rsidP="009D0CEA"/>
          <w:p w:rsidR="000E13CF" w:rsidRDefault="000E13CF" w:rsidP="009D0CEA"/>
          <w:p w:rsidR="000E13CF" w:rsidRDefault="000E13CF" w:rsidP="009D0CEA">
            <w:r>
              <w:t>NW</w:t>
            </w:r>
          </w:p>
          <w:p w:rsidR="000E13CF" w:rsidRDefault="000E13CF" w:rsidP="009D0CEA"/>
          <w:p w:rsidR="000E13CF" w:rsidRDefault="000E13CF" w:rsidP="009D0CEA">
            <w:r>
              <w:t>NW</w:t>
            </w:r>
          </w:p>
        </w:tc>
      </w:tr>
      <w:tr w:rsidR="00750879" w:rsidRPr="001D5169" w:rsidTr="009D0CEA">
        <w:tc>
          <w:tcPr>
            <w:tcW w:w="568" w:type="dxa"/>
          </w:tcPr>
          <w:p w:rsidR="00750879" w:rsidRPr="001D5169" w:rsidRDefault="00DC7156" w:rsidP="009D0CEA">
            <w:pPr>
              <w:rPr>
                <w:b/>
              </w:rPr>
            </w:pPr>
            <w:r>
              <w:rPr>
                <w:b/>
              </w:rPr>
              <w:t>6</w:t>
            </w:r>
            <w:r w:rsidR="00750879">
              <w:rPr>
                <w:b/>
              </w:rPr>
              <w:t>.</w:t>
            </w:r>
          </w:p>
        </w:tc>
        <w:tc>
          <w:tcPr>
            <w:tcW w:w="7649" w:type="dxa"/>
          </w:tcPr>
          <w:p w:rsidR="00750879" w:rsidRPr="00566FC0" w:rsidRDefault="00DC7156" w:rsidP="009D0CEA">
            <w:pPr>
              <w:rPr>
                <w:b/>
              </w:rPr>
            </w:pPr>
            <w:r>
              <w:rPr>
                <w:b/>
              </w:rPr>
              <w:t>Party on the Park</w:t>
            </w:r>
          </w:p>
        </w:tc>
        <w:tc>
          <w:tcPr>
            <w:tcW w:w="1701" w:type="dxa"/>
          </w:tcPr>
          <w:p w:rsidR="00750879" w:rsidRPr="001D5169" w:rsidRDefault="00750879" w:rsidP="009D0CEA">
            <w:pPr>
              <w:rPr>
                <w:b/>
              </w:rPr>
            </w:pPr>
          </w:p>
        </w:tc>
      </w:tr>
      <w:tr w:rsidR="00750879" w:rsidTr="009D0CEA">
        <w:tc>
          <w:tcPr>
            <w:tcW w:w="568" w:type="dxa"/>
          </w:tcPr>
          <w:p w:rsidR="00750879" w:rsidRDefault="00DC7156" w:rsidP="009D0CEA">
            <w:r>
              <w:t>6</w:t>
            </w:r>
            <w:r w:rsidR="00750879">
              <w:t>.1</w:t>
            </w:r>
          </w:p>
          <w:p w:rsidR="00750879" w:rsidRDefault="00750879" w:rsidP="009D0CEA"/>
          <w:p w:rsidR="00750879" w:rsidRPr="0057035D" w:rsidRDefault="00750879" w:rsidP="009D0CEA">
            <w:pPr>
              <w:rPr>
                <w:sz w:val="32"/>
              </w:rPr>
            </w:pPr>
          </w:p>
          <w:p w:rsidR="0057035D" w:rsidRDefault="0057035D" w:rsidP="009D0CEA">
            <w:r>
              <w:t>6.2</w:t>
            </w:r>
          </w:p>
          <w:p w:rsidR="00750879" w:rsidRDefault="00750879" w:rsidP="009D0CEA"/>
          <w:p w:rsidR="00750879" w:rsidRDefault="00750879" w:rsidP="009D0CEA"/>
        </w:tc>
        <w:tc>
          <w:tcPr>
            <w:tcW w:w="7649" w:type="dxa"/>
          </w:tcPr>
          <w:p w:rsidR="00750879" w:rsidRDefault="00DC7156" w:rsidP="009D0CEA">
            <w:r>
              <w:lastRenderedPageBreak/>
              <w:t xml:space="preserve">It was agreed that </w:t>
            </w:r>
            <w:proofErr w:type="spellStart"/>
            <w:r>
              <w:t>Ilminster</w:t>
            </w:r>
            <w:proofErr w:type="spellEnd"/>
            <w:r>
              <w:t xml:space="preserve"> Fairtrade would have a presence at the forthcoming Party on the Park and a pitch had already been applied for.  We are still awaiting confirmation regarding pitch location and whether this will be an improvement on previous years.</w:t>
            </w:r>
          </w:p>
          <w:p w:rsidR="0057035D" w:rsidRPr="0057035D" w:rsidRDefault="0057035D" w:rsidP="009D0CEA">
            <w:pPr>
              <w:rPr>
                <w:sz w:val="2"/>
              </w:rPr>
            </w:pPr>
          </w:p>
          <w:p w:rsidR="00DC7156" w:rsidRDefault="00DC7156" w:rsidP="009D0CEA">
            <w:r>
              <w:t>A raffle was proposed, which RG will source items for.</w:t>
            </w:r>
          </w:p>
          <w:p w:rsidR="00750879" w:rsidRPr="00DC7156" w:rsidRDefault="00DC7156" w:rsidP="00DC7156">
            <w:r>
              <w:t>LV suggested that DW might like to invite hairdressers supporting the Fair Hair campaign to offer haircuts for a donation.  DW to follow up.</w:t>
            </w:r>
          </w:p>
        </w:tc>
        <w:tc>
          <w:tcPr>
            <w:tcW w:w="1701" w:type="dxa"/>
          </w:tcPr>
          <w:p w:rsidR="00750879" w:rsidRDefault="00750879" w:rsidP="009D0CEA"/>
          <w:p w:rsidR="000E13CF" w:rsidRDefault="000E13CF" w:rsidP="009D0CEA"/>
          <w:p w:rsidR="000E13CF" w:rsidRDefault="000E13CF" w:rsidP="009D0CEA"/>
          <w:p w:rsidR="000E13CF" w:rsidRDefault="000E13CF" w:rsidP="009D0CEA">
            <w:r>
              <w:t>RG</w:t>
            </w:r>
          </w:p>
          <w:p w:rsidR="000E13CF" w:rsidRPr="000E13CF" w:rsidRDefault="000E13CF" w:rsidP="009D0CEA">
            <w:pPr>
              <w:rPr>
                <w:sz w:val="2"/>
              </w:rPr>
            </w:pPr>
          </w:p>
          <w:p w:rsidR="000E13CF" w:rsidRDefault="000E13CF" w:rsidP="009D0CEA">
            <w:r>
              <w:t>DW</w:t>
            </w:r>
          </w:p>
        </w:tc>
      </w:tr>
      <w:tr w:rsidR="00750879" w:rsidRPr="00566FC0" w:rsidTr="009D0CEA">
        <w:tc>
          <w:tcPr>
            <w:tcW w:w="568" w:type="dxa"/>
          </w:tcPr>
          <w:p w:rsidR="00750879" w:rsidRPr="00566FC0" w:rsidRDefault="00DC7156" w:rsidP="009D0CEA">
            <w:pPr>
              <w:rPr>
                <w:b/>
              </w:rPr>
            </w:pPr>
            <w:r>
              <w:rPr>
                <w:b/>
              </w:rPr>
              <w:t>7</w:t>
            </w:r>
            <w:r w:rsidR="00750879" w:rsidRPr="00566FC0">
              <w:rPr>
                <w:b/>
              </w:rPr>
              <w:t>.</w:t>
            </w:r>
          </w:p>
        </w:tc>
        <w:tc>
          <w:tcPr>
            <w:tcW w:w="7649" w:type="dxa"/>
          </w:tcPr>
          <w:p w:rsidR="00750879" w:rsidRPr="00566FC0" w:rsidRDefault="00DC7156" w:rsidP="009D0CEA">
            <w:pPr>
              <w:rPr>
                <w:b/>
              </w:rPr>
            </w:pPr>
            <w:r>
              <w:rPr>
                <w:b/>
              </w:rPr>
              <w:t>PR and Communications</w:t>
            </w:r>
          </w:p>
        </w:tc>
        <w:tc>
          <w:tcPr>
            <w:tcW w:w="1701" w:type="dxa"/>
          </w:tcPr>
          <w:p w:rsidR="00750879" w:rsidRPr="00566FC0" w:rsidRDefault="00750879" w:rsidP="009D0CEA">
            <w:pPr>
              <w:rPr>
                <w:b/>
              </w:rPr>
            </w:pPr>
          </w:p>
        </w:tc>
      </w:tr>
      <w:tr w:rsidR="00750879" w:rsidTr="009D0CEA">
        <w:tc>
          <w:tcPr>
            <w:tcW w:w="568" w:type="dxa"/>
          </w:tcPr>
          <w:p w:rsidR="00750879" w:rsidRDefault="00DC7156" w:rsidP="009D0CEA">
            <w:r>
              <w:t>7</w:t>
            </w:r>
            <w:r w:rsidR="00750879">
              <w:t>.1</w:t>
            </w:r>
          </w:p>
        </w:tc>
        <w:tc>
          <w:tcPr>
            <w:tcW w:w="7649" w:type="dxa"/>
          </w:tcPr>
          <w:p w:rsidR="00750879" w:rsidRDefault="0057035D" w:rsidP="0057035D">
            <w:r>
              <w:t xml:space="preserve">The updates to the </w:t>
            </w:r>
            <w:proofErr w:type="spellStart"/>
            <w:r>
              <w:t>Ilminster</w:t>
            </w:r>
            <w:proofErr w:type="spellEnd"/>
            <w:r>
              <w:t xml:space="preserve"> Fairtrade website are in hand.</w:t>
            </w:r>
          </w:p>
          <w:p w:rsidR="0057035D" w:rsidRDefault="0057035D" w:rsidP="0057035D">
            <w:r>
              <w:t xml:space="preserve">LV confirmed her willingness to assist with the dissemination of Press Releases, </w:t>
            </w:r>
            <w:proofErr w:type="spellStart"/>
            <w:r>
              <w:t>etc</w:t>
            </w:r>
            <w:proofErr w:type="spellEnd"/>
            <w:r>
              <w:t>, but is currently rather busy.  NW would share her media contacts list with LV to verify that they are correct.</w:t>
            </w:r>
          </w:p>
          <w:p w:rsidR="0057035D" w:rsidRDefault="0057035D" w:rsidP="0057035D">
            <w:r>
              <w:t>The leaflet should be revised and reprinted by September/October 2016.</w:t>
            </w:r>
          </w:p>
          <w:p w:rsidR="0057035D" w:rsidRPr="008B45B4" w:rsidRDefault="0057035D" w:rsidP="0057035D">
            <w:pPr>
              <w:rPr>
                <w:sz w:val="16"/>
              </w:rPr>
            </w:pPr>
            <w:r>
              <w:t>LV also suggested that the Committee might benefit from some pop-up stands for events.</w:t>
            </w:r>
          </w:p>
        </w:tc>
        <w:tc>
          <w:tcPr>
            <w:tcW w:w="1701" w:type="dxa"/>
          </w:tcPr>
          <w:p w:rsidR="00750879" w:rsidRDefault="00750879" w:rsidP="009D0CEA"/>
          <w:p w:rsidR="000E13CF" w:rsidRDefault="000E13CF" w:rsidP="009D0CEA">
            <w:r>
              <w:t>NW/LV</w:t>
            </w:r>
          </w:p>
          <w:p w:rsidR="000E13CF" w:rsidRPr="000E13CF" w:rsidRDefault="000E13CF" w:rsidP="009D0CEA">
            <w:pPr>
              <w:rPr>
                <w:sz w:val="28"/>
              </w:rPr>
            </w:pPr>
          </w:p>
          <w:p w:rsidR="000E13CF" w:rsidRDefault="000E13CF" w:rsidP="009D0CEA">
            <w:r>
              <w:t>RG/DW</w:t>
            </w:r>
          </w:p>
        </w:tc>
      </w:tr>
      <w:tr w:rsidR="00750879" w:rsidRPr="00566FC0" w:rsidTr="009D0CEA">
        <w:tc>
          <w:tcPr>
            <w:tcW w:w="568" w:type="dxa"/>
          </w:tcPr>
          <w:p w:rsidR="00750879" w:rsidRPr="00566FC0" w:rsidRDefault="0057035D" w:rsidP="009D0CEA">
            <w:pPr>
              <w:rPr>
                <w:b/>
              </w:rPr>
            </w:pPr>
            <w:r>
              <w:rPr>
                <w:b/>
              </w:rPr>
              <w:t>8</w:t>
            </w:r>
            <w:r w:rsidR="00750879" w:rsidRPr="00566FC0">
              <w:rPr>
                <w:b/>
              </w:rPr>
              <w:t>.</w:t>
            </w:r>
          </w:p>
        </w:tc>
        <w:tc>
          <w:tcPr>
            <w:tcW w:w="7649" w:type="dxa"/>
          </w:tcPr>
          <w:p w:rsidR="00750879" w:rsidRPr="00566FC0" w:rsidRDefault="0057035D" w:rsidP="009D0CEA">
            <w:pPr>
              <w:rPr>
                <w:b/>
              </w:rPr>
            </w:pPr>
            <w:r>
              <w:rPr>
                <w:b/>
              </w:rPr>
              <w:t>Treasurer’s Report</w:t>
            </w:r>
          </w:p>
        </w:tc>
        <w:tc>
          <w:tcPr>
            <w:tcW w:w="1701" w:type="dxa"/>
          </w:tcPr>
          <w:p w:rsidR="00750879" w:rsidRPr="00566FC0" w:rsidRDefault="00750879" w:rsidP="009D0CEA">
            <w:pPr>
              <w:rPr>
                <w:b/>
              </w:rPr>
            </w:pPr>
          </w:p>
        </w:tc>
      </w:tr>
      <w:tr w:rsidR="00750879" w:rsidRPr="00566FC0" w:rsidTr="0057035D">
        <w:trPr>
          <w:trHeight w:val="704"/>
        </w:trPr>
        <w:tc>
          <w:tcPr>
            <w:tcW w:w="568" w:type="dxa"/>
          </w:tcPr>
          <w:p w:rsidR="00750879" w:rsidRPr="00566FC0" w:rsidRDefault="0057035D" w:rsidP="0057035D">
            <w:r>
              <w:t>8</w:t>
            </w:r>
            <w:r w:rsidR="00750879" w:rsidRPr="00566FC0">
              <w:t>.1</w:t>
            </w:r>
          </w:p>
        </w:tc>
        <w:tc>
          <w:tcPr>
            <w:tcW w:w="7649" w:type="dxa"/>
          </w:tcPr>
          <w:p w:rsidR="00750879" w:rsidRPr="0057035D" w:rsidRDefault="0057035D" w:rsidP="0057035D">
            <w:pPr>
              <w:rPr>
                <w:sz w:val="24"/>
              </w:rPr>
            </w:pPr>
            <w:r>
              <w:rPr>
                <w:sz w:val="24"/>
              </w:rPr>
              <w:t>In CL’s absence, this item was d</w:t>
            </w:r>
            <w:r w:rsidRPr="0057035D">
              <w:rPr>
                <w:sz w:val="24"/>
              </w:rPr>
              <w:t xml:space="preserve">eferred until </w:t>
            </w:r>
            <w:r>
              <w:rPr>
                <w:sz w:val="24"/>
              </w:rPr>
              <w:t>the next meeting.</w:t>
            </w:r>
          </w:p>
        </w:tc>
        <w:tc>
          <w:tcPr>
            <w:tcW w:w="1701" w:type="dxa"/>
          </w:tcPr>
          <w:p w:rsidR="00750879" w:rsidRPr="00566FC0" w:rsidRDefault="00750879" w:rsidP="0057035D"/>
        </w:tc>
      </w:tr>
      <w:tr w:rsidR="0057035D" w:rsidRPr="00566FC0" w:rsidTr="0057035D">
        <w:trPr>
          <w:trHeight w:val="377"/>
        </w:trPr>
        <w:tc>
          <w:tcPr>
            <w:tcW w:w="568" w:type="dxa"/>
          </w:tcPr>
          <w:p w:rsidR="0057035D" w:rsidRPr="0057035D" w:rsidRDefault="0057035D" w:rsidP="0057035D">
            <w:pPr>
              <w:rPr>
                <w:b/>
              </w:rPr>
            </w:pPr>
            <w:r w:rsidRPr="0057035D">
              <w:rPr>
                <w:b/>
              </w:rPr>
              <w:t>9</w:t>
            </w:r>
          </w:p>
        </w:tc>
        <w:tc>
          <w:tcPr>
            <w:tcW w:w="7649" w:type="dxa"/>
          </w:tcPr>
          <w:p w:rsidR="0057035D" w:rsidRPr="0057035D" w:rsidRDefault="0057035D" w:rsidP="0057035D">
            <w:pPr>
              <w:rPr>
                <w:b/>
                <w:sz w:val="24"/>
              </w:rPr>
            </w:pPr>
            <w:r w:rsidRPr="0057035D">
              <w:rPr>
                <w:b/>
                <w:sz w:val="24"/>
              </w:rPr>
              <w:t>A.O.B.</w:t>
            </w:r>
          </w:p>
        </w:tc>
        <w:tc>
          <w:tcPr>
            <w:tcW w:w="1701" w:type="dxa"/>
          </w:tcPr>
          <w:p w:rsidR="0057035D" w:rsidRDefault="0057035D" w:rsidP="009D0CEA"/>
        </w:tc>
      </w:tr>
      <w:tr w:rsidR="0057035D" w:rsidRPr="00566FC0" w:rsidTr="0057035D">
        <w:trPr>
          <w:trHeight w:val="704"/>
        </w:trPr>
        <w:tc>
          <w:tcPr>
            <w:tcW w:w="568" w:type="dxa"/>
          </w:tcPr>
          <w:p w:rsidR="0057035D" w:rsidRDefault="0057035D" w:rsidP="0057035D"/>
        </w:tc>
        <w:tc>
          <w:tcPr>
            <w:tcW w:w="7649" w:type="dxa"/>
          </w:tcPr>
          <w:p w:rsidR="0057035D" w:rsidRDefault="0057035D" w:rsidP="0057035D">
            <w:r>
              <w:rPr>
                <w:sz w:val="24"/>
              </w:rPr>
              <w:t xml:space="preserve">LV proposed approaching the </w:t>
            </w:r>
            <w:proofErr w:type="spellStart"/>
            <w:r>
              <w:rPr>
                <w:sz w:val="24"/>
              </w:rPr>
              <w:t>Ilminster</w:t>
            </w:r>
            <w:proofErr w:type="spellEnd"/>
            <w:r>
              <w:rPr>
                <w:sz w:val="24"/>
              </w:rPr>
              <w:t xml:space="preserve"> Education Foundation with a mock-up of the proposed resource box for schools to support a funding application.</w:t>
            </w:r>
            <w:r>
              <w:t xml:space="preserve"> </w:t>
            </w:r>
          </w:p>
          <w:p w:rsidR="0057035D" w:rsidRDefault="0057035D" w:rsidP="0057035D">
            <w:r>
              <w:t>LV agreed to speak to Mark at The Shrubbery Hotel in an attempt to ge</w:t>
            </w:r>
            <w:r>
              <w:t>t the hotel on board.</w:t>
            </w:r>
          </w:p>
          <w:p w:rsidR="0057035D" w:rsidRDefault="0057035D" w:rsidP="0057035D">
            <w:r>
              <w:t>RG had drafted a page of text for i</w:t>
            </w:r>
            <w:r w:rsidR="000E13CF">
              <w:t xml:space="preserve">nclusion in the </w:t>
            </w:r>
            <w:proofErr w:type="spellStart"/>
            <w:r w:rsidR="000E13CF">
              <w:t>Ilminster</w:t>
            </w:r>
            <w:proofErr w:type="spellEnd"/>
            <w:r w:rsidR="000E13CF">
              <w:t xml:space="preserve"> Voice, which was discussed.  A simplified and ‘punchier’ version will be submitted. PB offered to review.</w:t>
            </w:r>
          </w:p>
          <w:p w:rsidR="0057035D" w:rsidRPr="0057035D" w:rsidRDefault="0057035D" w:rsidP="000E13CF">
            <w:r>
              <w:t xml:space="preserve">Engaging SSDC </w:t>
            </w:r>
            <w:r w:rsidR="000E13CF">
              <w:t xml:space="preserve">should </w:t>
            </w:r>
            <w:r>
              <w:t>be included as a future agenda item.</w:t>
            </w:r>
          </w:p>
        </w:tc>
        <w:tc>
          <w:tcPr>
            <w:tcW w:w="1701" w:type="dxa"/>
          </w:tcPr>
          <w:p w:rsidR="0057035D" w:rsidRDefault="0057035D" w:rsidP="009D0CEA"/>
          <w:p w:rsidR="000E13CF" w:rsidRDefault="000E13CF" w:rsidP="009D0CEA"/>
          <w:p w:rsidR="000E13CF" w:rsidRPr="000E13CF" w:rsidRDefault="000E13CF" w:rsidP="009D0CEA">
            <w:pPr>
              <w:rPr>
                <w:sz w:val="2"/>
              </w:rPr>
            </w:pPr>
          </w:p>
          <w:p w:rsidR="000E13CF" w:rsidRDefault="000E13CF" w:rsidP="009D0CEA">
            <w:r>
              <w:t>LV</w:t>
            </w:r>
          </w:p>
          <w:p w:rsidR="000E13CF" w:rsidRPr="000E13CF" w:rsidRDefault="000E13CF" w:rsidP="009D0CEA">
            <w:pPr>
              <w:rPr>
                <w:sz w:val="2"/>
              </w:rPr>
            </w:pPr>
          </w:p>
          <w:p w:rsidR="000E13CF" w:rsidRDefault="000E13CF" w:rsidP="009D0CEA">
            <w:r>
              <w:t>RG/PB</w:t>
            </w:r>
          </w:p>
          <w:p w:rsidR="000E13CF" w:rsidRDefault="000E13CF" w:rsidP="009D0CEA"/>
          <w:p w:rsidR="000E13CF" w:rsidRDefault="000E13CF" w:rsidP="009D0CEA">
            <w:r>
              <w:t>NW</w:t>
            </w:r>
          </w:p>
        </w:tc>
      </w:tr>
      <w:tr w:rsidR="0057035D" w:rsidRPr="00566FC0" w:rsidTr="00AB298A">
        <w:tc>
          <w:tcPr>
            <w:tcW w:w="568" w:type="dxa"/>
          </w:tcPr>
          <w:p w:rsidR="0057035D" w:rsidRPr="00566FC0" w:rsidRDefault="0057035D" w:rsidP="009D0CEA"/>
        </w:tc>
        <w:tc>
          <w:tcPr>
            <w:tcW w:w="9350" w:type="dxa"/>
            <w:gridSpan w:val="2"/>
          </w:tcPr>
          <w:p w:rsidR="0057035D" w:rsidRPr="00566FC0" w:rsidRDefault="0057035D" w:rsidP="009D0CEA">
            <w:r>
              <w:t>The meeting closed at 20.</w:t>
            </w:r>
            <w:r>
              <w:t>08</w:t>
            </w:r>
            <w:r>
              <w:t xml:space="preserve"> </w:t>
            </w:r>
            <w:r>
              <w:t xml:space="preserve">                                 </w:t>
            </w:r>
            <w:r w:rsidRPr="00FC679E">
              <w:rPr>
                <w:b/>
              </w:rPr>
              <w:t>Next Meeting</w:t>
            </w:r>
            <w:r>
              <w:rPr>
                <w:b/>
              </w:rPr>
              <w:t xml:space="preserve"> (NEW DATE)</w:t>
            </w:r>
            <w:r w:rsidRPr="00FC679E">
              <w:rPr>
                <w:b/>
              </w:rPr>
              <w:t>:</w:t>
            </w:r>
            <w:r>
              <w:t xml:space="preserve"> 1</w:t>
            </w:r>
            <w:r>
              <w:t>3</w:t>
            </w:r>
            <w:r>
              <w:t xml:space="preserve"> </w:t>
            </w:r>
            <w:r>
              <w:t>September</w:t>
            </w:r>
            <w:r>
              <w:t xml:space="preserve"> 2016</w:t>
            </w:r>
            <w:r>
              <w:t>, 18:30</w:t>
            </w:r>
          </w:p>
        </w:tc>
      </w:tr>
    </w:tbl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701"/>
      </w:tblGrid>
      <w:tr w:rsidR="00B27505" w:rsidRPr="00B27505" w:rsidTr="00B275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7505" w:rsidRDefault="00B27505" w:rsidP="00B27505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Agreed as a fair record. </w:t>
            </w:r>
          </w:p>
          <w:p w:rsidR="00B27505" w:rsidRDefault="00B27505" w:rsidP="00B27505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>Signed     …………………………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…</w:t>
            </w:r>
            <w:proofErr w:type="gramStart"/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…..</w:t>
            </w:r>
            <w:proofErr w:type="gramEnd"/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   Chair   </w:t>
            </w:r>
          </w:p>
          <w:p w:rsidR="00B27505" w:rsidRPr="00B27505" w:rsidRDefault="00B27505" w:rsidP="00B27505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Dated   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  </w:t>
            </w: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………………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7505" w:rsidRPr="00B27505" w:rsidRDefault="00B27505" w:rsidP="00B27505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</w:p>
        </w:tc>
      </w:tr>
    </w:tbl>
    <w:p w:rsidR="00750879" w:rsidRPr="008B45B4" w:rsidRDefault="00750879" w:rsidP="00750879">
      <w:pPr>
        <w:rPr>
          <w:sz w:val="10"/>
        </w:rPr>
      </w:pPr>
    </w:p>
    <w:p w:rsidR="00134BC3" w:rsidRDefault="009959A1"/>
    <w:sectPr w:rsidR="00134BC3" w:rsidSect="00FC679E">
      <w:headerReference w:type="default" r:id="rId5"/>
      <w:footerReference w:type="default" r:id="rId6"/>
      <w:pgSz w:w="11906" w:h="16838"/>
      <w:pgMar w:top="1440" w:right="1440" w:bottom="113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9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FC0" w:rsidRDefault="009959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6FC0" w:rsidRDefault="009959A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69" w:rsidRDefault="009959A1" w:rsidP="001D516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D73BC29" wp14:editId="6C065EF6">
          <wp:extent cx="1524000" cy="1066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DDB"/>
    <w:multiLevelType w:val="hybridMultilevel"/>
    <w:tmpl w:val="7402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62D7"/>
    <w:multiLevelType w:val="hybridMultilevel"/>
    <w:tmpl w:val="BB74FA9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9"/>
    <w:rsid w:val="000E13CF"/>
    <w:rsid w:val="0057035D"/>
    <w:rsid w:val="00702A0C"/>
    <w:rsid w:val="00750879"/>
    <w:rsid w:val="008C3CFD"/>
    <w:rsid w:val="009959A1"/>
    <w:rsid w:val="00A8300E"/>
    <w:rsid w:val="00B27505"/>
    <w:rsid w:val="00D7576F"/>
    <w:rsid w:val="00DC7156"/>
    <w:rsid w:val="00ED41B2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2805"/>
  <w15:chartTrackingRefBased/>
  <w15:docId w15:val="{BAF80E22-F136-4F99-887E-2AB98B3A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8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879"/>
    <w:pPr>
      <w:ind w:left="720"/>
      <w:contextualSpacing/>
    </w:pPr>
  </w:style>
  <w:style w:type="table" w:styleId="TableGrid">
    <w:name w:val="Table Grid"/>
    <w:basedOn w:val="TableNormal"/>
    <w:uiPriority w:val="59"/>
    <w:rsid w:val="0075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79"/>
  </w:style>
  <w:style w:type="paragraph" w:styleId="Footer">
    <w:name w:val="footer"/>
    <w:basedOn w:val="Normal"/>
    <w:link w:val="FooterChar"/>
    <w:uiPriority w:val="99"/>
    <w:unhideWhenUsed/>
    <w:rsid w:val="00750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Fester</dc:creator>
  <cp:keywords/>
  <dc:description/>
  <cp:lastModifiedBy>Fester</cp:lastModifiedBy>
  <cp:revision>6</cp:revision>
  <dcterms:created xsi:type="dcterms:W3CDTF">2016-08-14T20:46:00Z</dcterms:created>
  <dcterms:modified xsi:type="dcterms:W3CDTF">2016-08-14T21:37:00Z</dcterms:modified>
</cp:coreProperties>
</file>