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DA" w:rsidRPr="001D5169" w:rsidRDefault="00CF61DA" w:rsidP="00CF61DA">
      <w:pPr>
        <w:spacing w:after="120"/>
        <w:jc w:val="center"/>
        <w:rPr>
          <w:b/>
          <w:sz w:val="28"/>
          <w:u w:val="single"/>
        </w:rPr>
      </w:pPr>
      <w:r w:rsidRPr="001D5169">
        <w:rPr>
          <w:b/>
          <w:sz w:val="28"/>
          <w:u w:val="single"/>
        </w:rPr>
        <w:t xml:space="preserve">Ilminster Fairtrade Management Committee </w:t>
      </w:r>
    </w:p>
    <w:p w:rsidR="00CF61DA" w:rsidRPr="001D5169" w:rsidRDefault="00CF61DA" w:rsidP="00CF61DA">
      <w:pPr>
        <w:spacing w:after="120"/>
        <w:jc w:val="center"/>
        <w:rPr>
          <w:b/>
          <w:sz w:val="28"/>
          <w:u w:val="single"/>
        </w:rPr>
      </w:pPr>
      <w:r w:rsidRPr="001D5169">
        <w:rPr>
          <w:b/>
          <w:sz w:val="28"/>
          <w:u w:val="single"/>
        </w:rPr>
        <w:t xml:space="preserve">Thursday </w:t>
      </w:r>
      <w:r>
        <w:rPr>
          <w:b/>
          <w:sz w:val="28"/>
          <w:u w:val="single"/>
        </w:rPr>
        <w:t>30 March 2017</w:t>
      </w:r>
    </w:p>
    <w:p w:rsidR="00CF61DA" w:rsidRPr="00D776BA" w:rsidRDefault="00CF61DA" w:rsidP="00CF61DA">
      <w:pPr>
        <w:spacing w:after="120"/>
        <w:jc w:val="center"/>
        <w:rPr>
          <w:b/>
          <w:sz w:val="28"/>
          <w:u w:val="single"/>
        </w:rPr>
      </w:pPr>
      <w:r w:rsidRPr="001D5169">
        <w:rPr>
          <w:b/>
          <w:sz w:val="28"/>
          <w:u w:val="single"/>
        </w:rPr>
        <w:t>MINUTES</w:t>
      </w:r>
    </w:p>
    <w:tbl>
      <w:tblPr>
        <w:tblStyle w:val="TableGrid"/>
        <w:tblW w:w="9918" w:type="dxa"/>
        <w:tblInd w:w="-431" w:type="dxa"/>
        <w:tblLook w:val="04A0" w:firstRow="1" w:lastRow="0" w:firstColumn="1" w:lastColumn="0" w:noHBand="0" w:noVBand="1"/>
      </w:tblPr>
      <w:tblGrid>
        <w:gridCol w:w="726"/>
        <w:gridCol w:w="7071"/>
        <w:gridCol w:w="2121"/>
      </w:tblGrid>
      <w:tr w:rsidR="00CF61DA" w:rsidRPr="001D5169" w:rsidTr="005F3B93">
        <w:tc>
          <w:tcPr>
            <w:tcW w:w="726" w:type="dxa"/>
          </w:tcPr>
          <w:p w:rsidR="00CF61DA" w:rsidRPr="001D5169" w:rsidRDefault="00CF61DA" w:rsidP="005F3B93">
            <w:pPr>
              <w:rPr>
                <w:b/>
                <w:sz w:val="24"/>
              </w:rPr>
            </w:pPr>
            <w:r w:rsidRPr="001D5169">
              <w:rPr>
                <w:b/>
                <w:sz w:val="24"/>
              </w:rPr>
              <w:t>No.</w:t>
            </w:r>
          </w:p>
        </w:tc>
        <w:tc>
          <w:tcPr>
            <w:tcW w:w="7071" w:type="dxa"/>
          </w:tcPr>
          <w:p w:rsidR="00CF61DA" w:rsidRPr="001D5169" w:rsidRDefault="00CF61DA" w:rsidP="005F3B93">
            <w:pPr>
              <w:rPr>
                <w:b/>
                <w:sz w:val="24"/>
              </w:rPr>
            </w:pPr>
            <w:r w:rsidRPr="001D5169">
              <w:rPr>
                <w:b/>
                <w:sz w:val="24"/>
              </w:rPr>
              <w:t>Item</w:t>
            </w:r>
          </w:p>
        </w:tc>
        <w:tc>
          <w:tcPr>
            <w:tcW w:w="2121" w:type="dxa"/>
          </w:tcPr>
          <w:p w:rsidR="00CF61DA" w:rsidRPr="001D5169" w:rsidRDefault="00CF61DA" w:rsidP="005F3B93">
            <w:pPr>
              <w:rPr>
                <w:b/>
                <w:sz w:val="24"/>
              </w:rPr>
            </w:pPr>
            <w:r w:rsidRPr="001D5169">
              <w:rPr>
                <w:b/>
                <w:sz w:val="24"/>
              </w:rPr>
              <w:t>Actions</w:t>
            </w:r>
          </w:p>
        </w:tc>
      </w:tr>
      <w:tr w:rsidR="00CF61DA" w:rsidTr="005F3B93">
        <w:tc>
          <w:tcPr>
            <w:tcW w:w="726" w:type="dxa"/>
          </w:tcPr>
          <w:p w:rsidR="00CF61DA" w:rsidRPr="00FB737F" w:rsidRDefault="00CF61DA" w:rsidP="005F3B93">
            <w:pPr>
              <w:rPr>
                <w:b/>
              </w:rPr>
            </w:pPr>
            <w:r w:rsidRPr="00FB737F">
              <w:rPr>
                <w:b/>
              </w:rPr>
              <w:t>1.</w:t>
            </w:r>
          </w:p>
        </w:tc>
        <w:tc>
          <w:tcPr>
            <w:tcW w:w="7071" w:type="dxa"/>
          </w:tcPr>
          <w:p w:rsidR="00CF61DA" w:rsidRPr="00FB737F" w:rsidRDefault="00CF61DA" w:rsidP="005F3B93">
            <w:pPr>
              <w:rPr>
                <w:b/>
              </w:rPr>
            </w:pPr>
            <w:r w:rsidRPr="00FB737F">
              <w:rPr>
                <w:b/>
              </w:rPr>
              <w:t>Welcome and Apologies</w:t>
            </w:r>
          </w:p>
        </w:tc>
        <w:tc>
          <w:tcPr>
            <w:tcW w:w="2121" w:type="dxa"/>
          </w:tcPr>
          <w:p w:rsidR="00CF61DA" w:rsidRDefault="00CF61DA" w:rsidP="005F3B93"/>
        </w:tc>
      </w:tr>
      <w:tr w:rsidR="00CF61DA" w:rsidTr="005F3B93">
        <w:tc>
          <w:tcPr>
            <w:tcW w:w="726" w:type="dxa"/>
          </w:tcPr>
          <w:p w:rsidR="00CF61DA" w:rsidRPr="00FB737F" w:rsidRDefault="00CF61DA" w:rsidP="005F3B93">
            <w:pPr>
              <w:rPr>
                <w:b/>
              </w:rPr>
            </w:pPr>
          </w:p>
        </w:tc>
        <w:tc>
          <w:tcPr>
            <w:tcW w:w="7071" w:type="dxa"/>
          </w:tcPr>
          <w:p w:rsidR="00262504" w:rsidRDefault="00CF61DA" w:rsidP="005F3B93">
            <w:r>
              <w:t xml:space="preserve">Attending:  Roger </w:t>
            </w:r>
            <w:proofErr w:type="spellStart"/>
            <w:r>
              <w:t>Gurner</w:t>
            </w:r>
            <w:proofErr w:type="spellEnd"/>
            <w:r>
              <w:t xml:space="preserve"> (RG), Natalie Wainwright (NW), David Westwood (DW), Lind</w:t>
            </w:r>
            <w:r w:rsidR="00262504">
              <w:t xml:space="preserve">a </w:t>
            </w:r>
            <w:proofErr w:type="spellStart"/>
            <w:r w:rsidR="00262504">
              <w:t>Vijeh</w:t>
            </w:r>
            <w:proofErr w:type="spellEnd"/>
            <w:r w:rsidR="00262504">
              <w:t xml:space="preserve"> (LV), Claire Oaten (CO)</w:t>
            </w:r>
            <w:r>
              <w:t xml:space="preserve">. </w:t>
            </w:r>
            <w:r>
              <w:br/>
            </w:r>
          </w:p>
          <w:p w:rsidR="00CF61DA" w:rsidRPr="00FB737F" w:rsidRDefault="00CF61DA" w:rsidP="005F3B93">
            <w:pPr>
              <w:rPr>
                <w:b/>
              </w:rPr>
            </w:pPr>
            <w:r>
              <w:t xml:space="preserve">Apologies: Val </w:t>
            </w:r>
            <w:proofErr w:type="spellStart"/>
            <w:r>
              <w:t>Keitch</w:t>
            </w:r>
            <w:proofErr w:type="spellEnd"/>
            <w:r>
              <w:t xml:space="preserve"> (VK), Mike Fry-F</w:t>
            </w:r>
            <w:r w:rsidR="00262504">
              <w:t>oley (MFF), Chris Lawrence (CL)</w:t>
            </w:r>
            <w:r>
              <w:t>.</w:t>
            </w:r>
          </w:p>
        </w:tc>
        <w:tc>
          <w:tcPr>
            <w:tcW w:w="2121" w:type="dxa"/>
          </w:tcPr>
          <w:p w:rsidR="00CF61DA" w:rsidRDefault="00CF61DA" w:rsidP="005F3B93"/>
        </w:tc>
      </w:tr>
      <w:tr w:rsidR="00CF61DA" w:rsidTr="005F3B93">
        <w:tc>
          <w:tcPr>
            <w:tcW w:w="726" w:type="dxa"/>
          </w:tcPr>
          <w:p w:rsidR="00CF61DA" w:rsidRPr="00FB737F" w:rsidRDefault="00CF61DA" w:rsidP="005F3B93">
            <w:pPr>
              <w:rPr>
                <w:b/>
              </w:rPr>
            </w:pPr>
            <w:r>
              <w:rPr>
                <w:b/>
                <w:bCs/>
                <w:u w:val="single"/>
              </w:rPr>
              <w:t xml:space="preserve">2 </w:t>
            </w:r>
          </w:p>
        </w:tc>
        <w:tc>
          <w:tcPr>
            <w:tcW w:w="7071" w:type="dxa"/>
          </w:tcPr>
          <w:p w:rsidR="00CF61DA" w:rsidRPr="00FB737F" w:rsidRDefault="00CF61DA" w:rsidP="005F3B93">
            <w:pPr>
              <w:rPr>
                <w:b/>
              </w:rPr>
            </w:pPr>
            <w:r>
              <w:rPr>
                <w:b/>
                <w:bCs/>
                <w:u w:val="single"/>
              </w:rPr>
              <w:t>Minutes of Last Meeting</w:t>
            </w:r>
          </w:p>
        </w:tc>
        <w:tc>
          <w:tcPr>
            <w:tcW w:w="2121" w:type="dxa"/>
          </w:tcPr>
          <w:p w:rsidR="00CF61DA" w:rsidRDefault="00CF61DA" w:rsidP="005F3B93"/>
        </w:tc>
      </w:tr>
      <w:tr w:rsidR="00CF61DA" w:rsidTr="005F3B93">
        <w:tc>
          <w:tcPr>
            <w:tcW w:w="726" w:type="dxa"/>
          </w:tcPr>
          <w:p w:rsidR="00CF61DA" w:rsidRPr="00FB737F" w:rsidRDefault="00CF61DA" w:rsidP="005F3B93">
            <w:pPr>
              <w:rPr>
                <w:b/>
              </w:rPr>
            </w:pPr>
          </w:p>
        </w:tc>
        <w:tc>
          <w:tcPr>
            <w:tcW w:w="7071" w:type="dxa"/>
          </w:tcPr>
          <w:p w:rsidR="00CF61DA" w:rsidRPr="00FB737F" w:rsidRDefault="00CF61DA" w:rsidP="005F3B93">
            <w:pPr>
              <w:rPr>
                <w:b/>
              </w:rPr>
            </w:pPr>
            <w:r>
              <w:t>Subject to a correction to the name of Harper, Dolman and West, under Item 8, the minutes were agreed and signed as an accurate record.</w:t>
            </w:r>
          </w:p>
        </w:tc>
        <w:tc>
          <w:tcPr>
            <w:tcW w:w="2121" w:type="dxa"/>
          </w:tcPr>
          <w:p w:rsidR="00CF61DA" w:rsidRDefault="00CF61DA" w:rsidP="005F3B93"/>
        </w:tc>
      </w:tr>
      <w:tr w:rsidR="00CF61DA" w:rsidTr="005F3B93">
        <w:tc>
          <w:tcPr>
            <w:tcW w:w="726" w:type="dxa"/>
          </w:tcPr>
          <w:p w:rsidR="00CF61DA" w:rsidRPr="00FB737F" w:rsidRDefault="00CF61DA" w:rsidP="005F3B93">
            <w:pPr>
              <w:rPr>
                <w:b/>
              </w:rPr>
            </w:pPr>
            <w:r>
              <w:rPr>
                <w:b/>
              </w:rPr>
              <w:t>3.</w:t>
            </w:r>
          </w:p>
        </w:tc>
        <w:tc>
          <w:tcPr>
            <w:tcW w:w="7071" w:type="dxa"/>
          </w:tcPr>
          <w:p w:rsidR="00CF61DA" w:rsidRPr="00FB737F" w:rsidRDefault="00CF61DA" w:rsidP="005F3B93">
            <w:pPr>
              <w:rPr>
                <w:b/>
              </w:rPr>
            </w:pPr>
            <w:r>
              <w:rPr>
                <w:b/>
                <w:bCs/>
                <w:u w:val="single"/>
              </w:rPr>
              <w:t>Matters arising</w:t>
            </w:r>
          </w:p>
        </w:tc>
        <w:tc>
          <w:tcPr>
            <w:tcW w:w="2121" w:type="dxa"/>
          </w:tcPr>
          <w:p w:rsidR="00CF61DA" w:rsidRDefault="00CF61DA" w:rsidP="005F3B93"/>
        </w:tc>
      </w:tr>
      <w:tr w:rsidR="00CF61DA" w:rsidTr="005F3B93">
        <w:tc>
          <w:tcPr>
            <w:tcW w:w="726" w:type="dxa"/>
          </w:tcPr>
          <w:p w:rsidR="00CF61DA" w:rsidRPr="00FB737F" w:rsidRDefault="00CF61DA" w:rsidP="005F3B93">
            <w:pPr>
              <w:rPr>
                <w:b/>
              </w:rPr>
            </w:pPr>
          </w:p>
        </w:tc>
        <w:tc>
          <w:tcPr>
            <w:tcW w:w="7071" w:type="dxa"/>
          </w:tcPr>
          <w:p w:rsidR="00CF61DA" w:rsidRDefault="00CF61DA" w:rsidP="00262504">
            <w:pPr>
              <w:rPr>
                <w:b/>
                <w:sz w:val="6"/>
              </w:rPr>
            </w:pPr>
          </w:p>
          <w:p w:rsidR="00262504" w:rsidRDefault="00262504" w:rsidP="00262504">
            <w:r w:rsidRPr="00262504">
              <w:t>The Chamber has received our letter and will consider their contribution to the leaflet distribution and road signs</w:t>
            </w:r>
            <w:r>
              <w:t xml:space="preserve"> at their next meeting.  The Committee anticipates receiving £100.</w:t>
            </w:r>
          </w:p>
          <w:p w:rsidR="00262504" w:rsidRDefault="00262504" w:rsidP="00262504"/>
          <w:p w:rsidR="00262504" w:rsidRDefault="00262504" w:rsidP="00262504">
            <w:r>
              <w:t>Mark Hebron will be the next hair salon to feature in our Fair Hair coverage on Facebook.</w:t>
            </w:r>
          </w:p>
          <w:p w:rsidR="00262504" w:rsidRDefault="00262504" w:rsidP="00262504"/>
          <w:p w:rsidR="00262504" w:rsidRPr="00262504" w:rsidRDefault="00262504" w:rsidP="00262504">
            <w:r>
              <w:t>The Literary Festival organisers have confirmed that Fairtrade teas and coffees will be served at all of their events and the Fairtrade logo used where possible.</w:t>
            </w:r>
          </w:p>
        </w:tc>
        <w:tc>
          <w:tcPr>
            <w:tcW w:w="2121" w:type="dxa"/>
          </w:tcPr>
          <w:p w:rsidR="00CF61DA" w:rsidRDefault="00CF61DA" w:rsidP="005F3B93"/>
          <w:p w:rsidR="00CF61DA" w:rsidRDefault="00CF61DA" w:rsidP="005F3B93"/>
          <w:p w:rsidR="00CF61DA" w:rsidRDefault="00CF61DA" w:rsidP="005F3B93"/>
          <w:p w:rsidR="00CF61DA" w:rsidRDefault="00CF61DA" w:rsidP="005F3B93"/>
          <w:p w:rsidR="00CF61DA" w:rsidRDefault="00262504" w:rsidP="005F3B93">
            <w:r>
              <w:t>NW/DW to follow up with photo and commentary.</w:t>
            </w:r>
          </w:p>
          <w:p w:rsidR="00CF61DA" w:rsidRDefault="00CF61DA" w:rsidP="005F3B93"/>
          <w:p w:rsidR="00CF61DA" w:rsidRPr="00853358" w:rsidRDefault="00CF61DA" w:rsidP="005F3B93">
            <w:pPr>
              <w:rPr>
                <w:sz w:val="12"/>
              </w:rPr>
            </w:pPr>
          </w:p>
          <w:p w:rsidR="00CF61DA" w:rsidRDefault="00CF61DA" w:rsidP="005F3B93"/>
          <w:p w:rsidR="00CF61DA" w:rsidRDefault="00CF61DA" w:rsidP="005F3B93"/>
        </w:tc>
      </w:tr>
      <w:tr w:rsidR="00CF61DA" w:rsidTr="005F3B93">
        <w:tc>
          <w:tcPr>
            <w:tcW w:w="726" w:type="dxa"/>
          </w:tcPr>
          <w:p w:rsidR="00CF61DA" w:rsidRPr="00FB737F" w:rsidRDefault="00CF61DA" w:rsidP="005F3B93">
            <w:pPr>
              <w:rPr>
                <w:b/>
              </w:rPr>
            </w:pPr>
            <w:r>
              <w:rPr>
                <w:b/>
              </w:rPr>
              <w:t>4.</w:t>
            </w:r>
          </w:p>
        </w:tc>
        <w:tc>
          <w:tcPr>
            <w:tcW w:w="7071" w:type="dxa"/>
          </w:tcPr>
          <w:p w:rsidR="00CF61DA" w:rsidRPr="00FB737F" w:rsidRDefault="00CF61DA" w:rsidP="005F3B93">
            <w:pPr>
              <w:rPr>
                <w:b/>
              </w:rPr>
            </w:pPr>
            <w:r>
              <w:rPr>
                <w:b/>
                <w:bCs/>
                <w:u w:val="single"/>
              </w:rPr>
              <w:t>Implementation Plan</w:t>
            </w:r>
          </w:p>
        </w:tc>
        <w:tc>
          <w:tcPr>
            <w:tcW w:w="2121" w:type="dxa"/>
          </w:tcPr>
          <w:p w:rsidR="00CF61DA" w:rsidRDefault="00CF61DA" w:rsidP="005F3B93"/>
        </w:tc>
      </w:tr>
      <w:tr w:rsidR="00CF61DA" w:rsidTr="005F3B93">
        <w:tc>
          <w:tcPr>
            <w:tcW w:w="726" w:type="dxa"/>
          </w:tcPr>
          <w:p w:rsidR="00CF61DA" w:rsidRPr="00FB737F" w:rsidRDefault="00CF61DA" w:rsidP="005F3B93">
            <w:pPr>
              <w:rPr>
                <w:b/>
              </w:rPr>
            </w:pPr>
          </w:p>
        </w:tc>
        <w:tc>
          <w:tcPr>
            <w:tcW w:w="7071" w:type="dxa"/>
          </w:tcPr>
          <w:p w:rsidR="00CF61DA" w:rsidRDefault="00262504" w:rsidP="005F3B93">
            <w:r>
              <w:t xml:space="preserve">The following </w:t>
            </w:r>
            <w:r w:rsidR="00217AFA">
              <w:t>highlights should be noted</w:t>
            </w:r>
            <w:r w:rsidR="00CF61DA">
              <w:t>:</w:t>
            </w:r>
          </w:p>
          <w:p w:rsidR="00217AFA" w:rsidRPr="00217AFA" w:rsidRDefault="00217AFA" w:rsidP="00217AFA">
            <w:pPr>
              <w:pStyle w:val="ListParagraph"/>
              <w:numPr>
                <w:ilvl w:val="0"/>
                <w:numId w:val="1"/>
              </w:numPr>
            </w:pPr>
            <w:r>
              <w:rPr>
                <w:b/>
              </w:rPr>
              <w:t xml:space="preserve">Goal 1 – Aim </w:t>
            </w:r>
            <w:r w:rsidR="008D4377">
              <w:rPr>
                <w:b/>
              </w:rPr>
              <w:t>e</w:t>
            </w:r>
            <w:r>
              <w:rPr>
                <w:b/>
              </w:rPr>
              <w:t xml:space="preserve"> – </w:t>
            </w:r>
            <w:r w:rsidR="008D4377">
              <w:rPr>
                <w:b/>
              </w:rPr>
              <w:t xml:space="preserve">Encourage SSDC to promote itself as a FT authority - </w:t>
            </w:r>
            <w:r>
              <w:t>RG has provided Andrew Lee, from The Leveller magazine, with some copy for inclusion in his next publication.  This challenges South Somerset District Council to consider what more it could do to support the Fairtrade movement within the District.  LV suggested that a representative of Ilminster Fairtrade may like to speak at a Full Council meeting.  NW agreed to draft a note to Chairman Mike Best by way of introduction.  NW will also contact Somerset County Council to establish whether they still a committed Fairtrade employer.</w:t>
            </w:r>
          </w:p>
          <w:p w:rsidR="00217AFA" w:rsidRPr="00217AFA" w:rsidRDefault="00217AFA" w:rsidP="00217AFA">
            <w:pPr>
              <w:pStyle w:val="ListParagraph"/>
            </w:pPr>
          </w:p>
          <w:p w:rsidR="0090694B" w:rsidRDefault="0090694B" w:rsidP="0090694B">
            <w:pPr>
              <w:pStyle w:val="ListParagraph"/>
              <w:numPr>
                <w:ilvl w:val="0"/>
                <w:numId w:val="1"/>
              </w:numPr>
            </w:pPr>
            <w:r>
              <w:rPr>
                <w:b/>
              </w:rPr>
              <w:t xml:space="preserve">Goal 2 – Aim a: </w:t>
            </w:r>
            <w:r w:rsidRPr="0090694B">
              <w:rPr>
                <w:b/>
              </w:rPr>
              <w:t>To increase the number and range of businesses […] offering FT products</w:t>
            </w:r>
            <w:r>
              <w:rPr>
                <w:b/>
              </w:rPr>
              <w:t xml:space="preserve"> – </w:t>
            </w:r>
            <w:r>
              <w:t xml:space="preserve">LV confirmed that she had the skills and experience to conduct a Mystery Shopper exercise should the Committee wish to pursue this idea.  </w:t>
            </w:r>
          </w:p>
          <w:p w:rsidR="0090694B" w:rsidRDefault="0090694B" w:rsidP="0090694B"/>
          <w:p w:rsidR="00262504" w:rsidRDefault="00217AFA" w:rsidP="00217AFA">
            <w:pPr>
              <w:pStyle w:val="ListParagraph"/>
              <w:numPr>
                <w:ilvl w:val="0"/>
                <w:numId w:val="1"/>
              </w:numPr>
            </w:pPr>
            <w:r>
              <w:rPr>
                <w:b/>
              </w:rPr>
              <w:t>Goal 2</w:t>
            </w:r>
            <w:r w:rsidR="00CF61DA">
              <w:rPr>
                <w:b/>
              </w:rPr>
              <w:t xml:space="preserve"> – Aim </w:t>
            </w:r>
            <w:r w:rsidR="0090694B">
              <w:rPr>
                <w:b/>
              </w:rPr>
              <w:t>b</w:t>
            </w:r>
            <w:r>
              <w:rPr>
                <w:b/>
              </w:rPr>
              <w:t xml:space="preserve"> – </w:t>
            </w:r>
            <w:r w:rsidRPr="00217AFA">
              <w:rPr>
                <w:b/>
              </w:rPr>
              <w:t xml:space="preserve"> </w:t>
            </w:r>
            <w:r w:rsidR="0090694B">
              <w:rPr>
                <w:b/>
              </w:rPr>
              <w:t xml:space="preserve">To ensure all supportive businesses receive adequate recognition and publicity - </w:t>
            </w:r>
            <w:r w:rsidRPr="00217AFA">
              <w:t>New businesses in and around Ilminster have been included on the Ilminster Fairtrade website and in a reprint of the Ilminster Fairtrade leaflet.</w:t>
            </w:r>
            <w:r>
              <w:t xml:space="preserve">  </w:t>
            </w:r>
          </w:p>
          <w:p w:rsidR="00217AFA" w:rsidRPr="00217AFA" w:rsidRDefault="00217AFA" w:rsidP="00217AFA"/>
          <w:p w:rsidR="00CF61DA" w:rsidRDefault="00217AFA" w:rsidP="0090694B">
            <w:pPr>
              <w:pStyle w:val="ListParagraph"/>
              <w:numPr>
                <w:ilvl w:val="0"/>
                <w:numId w:val="1"/>
              </w:numPr>
            </w:pPr>
            <w:r>
              <w:rPr>
                <w:b/>
              </w:rPr>
              <w:lastRenderedPageBreak/>
              <w:t xml:space="preserve">Goal 2 – Aim </w:t>
            </w:r>
            <w:r w:rsidR="0090694B">
              <w:rPr>
                <w:b/>
              </w:rPr>
              <w:t>c</w:t>
            </w:r>
            <w:r>
              <w:rPr>
                <w:b/>
              </w:rPr>
              <w:t xml:space="preserve">: </w:t>
            </w:r>
            <w:r w:rsidR="0090694B">
              <w:rPr>
                <w:b/>
              </w:rPr>
              <w:t xml:space="preserve">To encourage local business involvement and ownership/leadership of activities during Fairtrade Fortnight – </w:t>
            </w:r>
            <w:r w:rsidR="0090694B">
              <w:t>Local business engagement secured.</w:t>
            </w:r>
          </w:p>
          <w:p w:rsidR="0090694B" w:rsidRDefault="0090694B" w:rsidP="0090694B">
            <w:pPr>
              <w:pStyle w:val="ListParagraph"/>
            </w:pPr>
          </w:p>
          <w:p w:rsidR="00CF61DA" w:rsidRPr="00E720D1" w:rsidRDefault="0090694B" w:rsidP="00E720D1">
            <w:pPr>
              <w:pStyle w:val="ListParagraph"/>
              <w:numPr>
                <w:ilvl w:val="0"/>
                <w:numId w:val="1"/>
              </w:numPr>
              <w:rPr>
                <w:b/>
              </w:rPr>
            </w:pPr>
            <w:r w:rsidRPr="0090694B">
              <w:rPr>
                <w:b/>
              </w:rPr>
              <w:t>Goal 3 – Aim a – Identify, target and secure the support of new work places and community organisations throughout Ilminster, including The Best Wester Shrubbery Hotel…</w:t>
            </w:r>
            <w:r>
              <w:rPr>
                <w:b/>
              </w:rPr>
              <w:t xml:space="preserve"> </w:t>
            </w:r>
            <w:r>
              <w:t xml:space="preserve">- </w:t>
            </w:r>
            <w:r>
              <w:t xml:space="preserve">LV has agreed to follow up with Mark Tobin of The Shrubbery Hotel in a bid to get the hotel to supply Fairtrade products to customers.  </w:t>
            </w:r>
            <w:bookmarkStart w:id="0" w:name="_GoBack"/>
            <w:bookmarkEnd w:id="0"/>
          </w:p>
          <w:p w:rsidR="00CF61DA" w:rsidRPr="00853358" w:rsidRDefault="00CF61DA" w:rsidP="0090694B">
            <w:pPr>
              <w:pStyle w:val="ListParagraph"/>
              <w:numPr>
                <w:ilvl w:val="0"/>
                <w:numId w:val="1"/>
              </w:numPr>
              <w:rPr>
                <w:b/>
                <w:sz w:val="4"/>
              </w:rPr>
            </w:pPr>
          </w:p>
        </w:tc>
        <w:tc>
          <w:tcPr>
            <w:tcW w:w="2121" w:type="dxa"/>
          </w:tcPr>
          <w:p w:rsidR="00CF61DA" w:rsidRDefault="00CF61DA" w:rsidP="005F3B93"/>
          <w:p w:rsidR="00CF61DA" w:rsidRDefault="00CF61DA" w:rsidP="005F3B93"/>
          <w:p w:rsidR="00CF61DA" w:rsidRDefault="00CF61DA" w:rsidP="005F3B93"/>
          <w:p w:rsidR="00CF61DA" w:rsidRDefault="00CF61DA" w:rsidP="005F3B93"/>
          <w:p w:rsidR="00CF61DA" w:rsidRDefault="00CF61DA" w:rsidP="005F3B93"/>
          <w:p w:rsidR="00CF61DA" w:rsidRDefault="00CF61DA" w:rsidP="005F3B93"/>
          <w:p w:rsidR="00CF61DA" w:rsidRDefault="00217AFA" w:rsidP="005F3B93">
            <w:r>
              <w:t>NW</w:t>
            </w:r>
          </w:p>
        </w:tc>
      </w:tr>
      <w:tr w:rsidR="00CF61DA" w:rsidTr="005F3B93">
        <w:tc>
          <w:tcPr>
            <w:tcW w:w="726" w:type="dxa"/>
          </w:tcPr>
          <w:p w:rsidR="00CF61DA" w:rsidRPr="00FB737F" w:rsidRDefault="00CF61DA" w:rsidP="005F3B93">
            <w:pPr>
              <w:rPr>
                <w:b/>
              </w:rPr>
            </w:pPr>
            <w:r>
              <w:rPr>
                <w:b/>
              </w:rPr>
              <w:t>5.</w:t>
            </w:r>
          </w:p>
        </w:tc>
        <w:tc>
          <w:tcPr>
            <w:tcW w:w="7071" w:type="dxa"/>
          </w:tcPr>
          <w:p w:rsidR="00CF61DA" w:rsidRPr="00FB737F" w:rsidRDefault="00CF61DA" w:rsidP="005F3B93">
            <w:pPr>
              <w:rPr>
                <w:b/>
              </w:rPr>
            </w:pPr>
            <w:r>
              <w:rPr>
                <w:b/>
                <w:bCs/>
                <w:u w:val="single"/>
              </w:rPr>
              <w:t>Project Updates</w:t>
            </w:r>
          </w:p>
        </w:tc>
        <w:tc>
          <w:tcPr>
            <w:tcW w:w="2121" w:type="dxa"/>
          </w:tcPr>
          <w:p w:rsidR="00CF61DA" w:rsidRDefault="00CF61DA" w:rsidP="005F3B93"/>
        </w:tc>
      </w:tr>
      <w:tr w:rsidR="00CF61DA" w:rsidTr="005F3B93">
        <w:tc>
          <w:tcPr>
            <w:tcW w:w="726" w:type="dxa"/>
          </w:tcPr>
          <w:p w:rsidR="00CF61DA" w:rsidRDefault="00CF61DA" w:rsidP="005F3B93">
            <w:pPr>
              <w:rPr>
                <w:b/>
              </w:rPr>
            </w:pPr>
            <w:r>
              <w:t>5(a)   </w:t>
            </w:r>
          </w:p>
        </w:tc>
        <w:tc>
          <w:tcPr>
            <w:tcW w:w="7071" w:type="dxa"/>
          </w:tcPr>
          <w:p w:rsidR="008D4377" w:rsidRPr="00894E1D" w:rsidRDefault="008D4377" w:rsidP="008D4377">
            <w:r w:rsidRPr="00DB2445">
              <w:rPr>
                <w:b/>
              </w:rPr>
              <w:t>Fair</w:t>
            </w:r>
            <w:r>
              <w:rPr>
                <w:b/>
              </w:rPr>
              <w:t>trade Fortnight</w:t>
            </w:r>
            <w:r>
              <w:rPr>
                <w:b/>
              </w:rPr>
              <w:t xml:space="preserve"> 2017 – Lessons learned</w:t>
            </w:r>
            <w:r>
              <w:rPr>
                <w:b/>
              </w:rPr>
              <w:t xml:space="preserve">:  </w:t>
            </w:r>
          </w:p>
          <w:p w:rsidR="00CF61DA" w:rsidRPr="008D4377" w:rsidRDefault="008D4377" w:rsidP="005F3B93">
            <w:pPr>
              <w:rPr>
                <w:bCs/>
              </w:rPr>
            </w:pPr>
            <w:r w:rsidRPr="008D4377">
              <w:rPr>
                <w:bCs/>
              </w:rPr>
              <w:t>Committee members concluded</w:t>
            </w:r>
            <w:r>
              <w:rPr>
                <w:bCs/>
              </w:rPr>
              <w:t xml:space="preserve"> that although participation in the specific challenges, i.e. bake-off, selfie competitions, had been low, the engagement via Social Media with Ilminster Fairtrade had more than doubled.  Facebook likes increased from forty to eighty-eight within the fortnight.  Images and video appeared to be the best ‘hooks’.  The video of David’s Fairtrade song was extremely well received and was shared nationally!</w:t>
            </w:r>
          </w:p>
        </w:tc>
        <w:tc>
          <w:tcPr>
            <w:tcW w:w="2121" w:type="dxa"/>
          </w:tcPr>
          <w:p w:rsidR="00CF61DA" w:rsidRDefault="00CF61DA" w:rsidP="005F3B93"/>
        </w:tc>
      </w:tr>
      <w:tr w:rsidR="00CF61DA" w:rsidTr="005F3B93">
        <w:tc>
          <w:tcPr>
            <w:tcW w:w="726" w:type="dxa"/>
          </w:tcPr>
          <w:p w:rsidR="00CF61DA" w:rsidRDefault="00CF61DA" w:rsidP="005F3B93">
            <w:pPr>
              <w:rPr>
                <w:b/>
              </w:rPr>
            </w:pPr>
            <w:r>
              <w:t>5(b)   </w:t>
            </w:r>
          </w:p>
        </w:tc>
        <w:tc>
          <w:tcPr>
            <w:tcW w:w="7071" w:type="dxa"/>
          </w:tcPr>
          <w:p w:rsidR="008D4377" w:rsidRDefault="008D4377" w:rsidP="008D4377">
            <w:pPr>
              <w:rPr>
                <w:b/>
              </w:rPr>
            </w:pPr>
            <w:r w:rsidRPr="008D4377">
              <w:rPr>
                <w:b/>
              </w:rPr>
              <w:t>South Somerset District Council Literature Fair</w:t>
            </w:r>
            <w:r>
              <w:rPr>
                <w:b/>
              </w:rPr>
              <w:t xml:space="preserve"> </w:t>
            </w:r>
          </w:p>
          <w:p w:rsidR="00CF61DA" w:rsidRPr="008D4377" w:rsidRDefault="008D4377" w:rsidP="008D4377">
            <w:r>
              <w:t xml:space="preserve">RG and DW attended this event, held at The Haynes Motor Museum on 28 March.  </w:t>
            </w:r>
            <w:r w:rsidRPr="00217AFA">
              <w:t>10,000 copies of the</w:t>
            </w:r>
            <w:r>
              <w:rPr>
                <w:b/>
              </w:rPr>
              <w:t xml:space="preserve"> </w:t>
            </w:r>
            <w:r w:rsidRPr="00217AFA">
              <w:t xml:space="preserve">revised Ilminster Fairtrade leaflet </w:t>
            </w:r>
            <w:r>
              <w:t>were</w:t>
            </w:r>
            <w:r w:rsidRPr="00217AFA">
              <w:t xml:space="preserve"> printed</w:t>
            </w:r>
            <w:r>
              <w:t xml:space="preserve">, of which, 8,000 have </w:t>
            </w:r>
            <w:r>
              <w:t xml:space="preserve">now </w:t>
            </w:r>
            <w:r>
              <w:t xml:space="preserve">been </w:t>
            </w:r>
            <w:r>
              <w:t>distributed; 5,000 via distributor and 2,000 to individual accommodation providers and small tourist attractions.</w:t>
            </w:r>
          </w:p>
        </w:tc>
        <w:tc>
          <w:tcPr>
            <w:tcW w:w="2121" w:type="dxa"/>
          </w:tcPr>
          <w:p w:rsidR="00CF61DA" w:rsidRDefault="00CF61DA" w:rsidP="005F3B93"/>
        </w:tc>
      </w:tr>
      <w:tr w:rsidR="00CF61DA" w:rsidTr="005F3B93">
        <w:tc>
          <w:tcPr>
            <w:tcW w:w="726" w:type="dxa"/>
          </w:tcPr>
          <w:p w:rsidR="00CF61DA" w:rsidRDefault="00CF61DA" w:rsidP="005F3B93">
            <w:pPr>
              <w:rPr>
                <w:b/>
              </w:rPr>
            </w:pPr>
            <w:r>
              <w:t>5(c)</w:t>
            </w:r>
          </w:p>
        </w:tc>
        <w:tc>
          <w:tcPr>
            <w:tcW w:w="7071" w:type="dxa"/>
          </w:tcPr>
          <w:p w:rsidR="00CF61DA" w:rsidRPr="000639D9" w:rsidRDefault="008D4377" w:rsidP="008A56E0">
            <w:r>
              <w:rPr>
                <w:b/>
              </w:rPr>
              <w:t xml:space="preserve">Fairtrade </w:t>
            </w:r>
            <w:r w:rsidR="00CF61DA">
              <w:rPr>
                <w:b/>
              </w:rPr>
              <w:t>Resource Box for Schools</w:t>
            </w:r>
            <w:r w:rsidR="00CF61DA" w:rsidRPr="00DB2445">
              <w:rPr>
                <w:b/>
              </w:rPr>
              <w:t xml:space="preserve">: </w:t>
            </w:r>
            <w:r w:rsidR="00CF61DA">
              <w:t xml:space="preserve">CO </w:t>
            </w:r>
            <w:r w:rsidR="008A56E0">
              <w:t>has received further correspondence from the Ilminster Education Trust, seeking clarification on a number of points.  It appears that one influential member of the Trust is blocking the proposal despite its benefits to multiple schools and their children.  CO has responded.  If the funding bid is ultimately refused the Management Committee will have to consider other fundraising opportunities.</w:t>
            </w:r>
          </w:p>
          <w:p w:rsidR="00CF61DA" w:rsidRPr="00DB2445" w:rsidRDefault="00CF61DA" w:rsidP="005F3B93">
            <w:pPr>
              <w:rPr>
                <w:b/>
                <w:bCs/>
                <w:u w:val="single"/>
              </w:rPr>
            </w:pPr>
          </w:p>
        </w:tc>
        <w:tc>
          <w:tcPr>
            <w:tcW w:w="2121" w:type="dxa"/>
          </w:tcPr>
          <w:p w:rsidR="00CF61DA" w:rsidRDefault="00CF61DA" w:rsidP="005F3B93"/>
          <w:p w:rsidR="00CF61DA" w:rsidRDefault="00CF61DA" w:rsidP="005F3B93"/>
          <w:p w:rsidR="00CF61DA" w:rsidRDefault="00CF61DA" w:rsidP="005F3B93"/>
          <w:p w:rsidR="00CF61DA" w:rsidRDefault="00CF61DA" w:rsidP="005F3B93"/>
          <w:p w:rsidR="00CF61DA" w:rsidRDefault="00CF61DA" w:rsidP="005F3B93"/>
        </w:tc>
      </w:tr>
      <w:tr w:rsidR="008A56E0" w:rsidTr="005F3B93">
        <w:tc>
          <w:tcPr>
            <w:tcW w:w="726" w:type="dxa"/>
          </w:tcPr>
          <w:p w:rsidR="008A56E0" w:rsidRDefault="008A56E0" w:rsidP="005F3B93">
            <w:r>
              <w:t>5(d)</w:t>
            </w:r>
          </w:p>
        </w:tc>
        <w:tc>
          <w:tcPr>
            <w:tcW w:w="7071" w:type="dxa"/>
          </w:tcPr>
          <w:p w:rsidR="008A56E0" w:rsidRPr="008A56E0" w:rsidRDefault="008A56E0" w:rsidP="005F3B93">
            <w:r>
              <w:rPr>
                <w:b/>
              </w:rPr>
              <w:t xml:space="preserve">Shopping Bags Proposal:  </w:t>
            </w:r>
            <w:r>
              <w:t xml:space="preserve"> A fully costed proposal will be discussed at the next meeting.</w:t>
            </w:r>
          </w:p>
        </w:tc>
        <w:tc>
          <w:tcPr>
            <w:tcW w:w="2121" w:type="dxa"/>
          </w:tcPr>
          <w:p w:rsidR="008A56E0" w:rsidRDefault="008A56E0" w:rsidP="005F3B93">
            <w:r>
              <w:t>NW</w:t>
            </w:r>
          </w:p>
        </w:tc>
      </w:tr>
      <w:tr w:rsidR="00CF61DA" w:rsidTr="005F3B93">
        <w:tc>
          <w:tcPr>
            <w:tcW w:w="726" w:type="dxa"/>
          </w:tcPr>
          <w:p w:rsidR="00CF61DA" w:rsidRDefault="00CF61DA" w:rsidP="005F3B93">
            <w:pPr>
              <w:rPr>
                <w:b/>
              </w:rPr>
            </w:pPr>
            <w:r>
              <w:rPr>
                <w:b/>
              </w:rPr>
              <w:t>6.</w:t>
            </w:r>
          </w:p>
        </w:tc>
        <w:tc>
          <w:tcPr>
            <w:tcW w:w="7071" w:type="dxa"/>
          </w:tcPr>
          <w:p w:rsidR="00CF61DA" w:rsidRDefault="00CF61DA" w:rsidP="005F3B93">
            <w:pPr>
              <w:rPr>
                <w:b/>
                <w:bCs/>
                <w:u w:val="single"/>
              </w:rPr>
            </w:pPr>
            <w:r>
              <w:rPr>
                <w:b/>
                <w:bCs/>
                <w:u w:val="single"/>
              </w:rPr>
              <w:t>2016-17 Event Planner</w:t>
            </w:r>
          </w:p>
        </w:tc>
        <w:tc>
          <w:tcPr>
            <w:tcW w:w="2121" w:type="dxa"/>
          </w:tcPr>
          <w:p w:rsidR="00CF61DA" w:rsidRDefault="00CF61DA" w:rsidP="005F3B93"/>
        </w:tc>
      </w:tr>
      <w:tr w:rsidR="00CF61DA" w:rsidTr="005F3B93">
        <w:tc>
          <w:tcPr>
            <w:tcW w:w="726" w:type="dxa"/>
          </w:tcPr>
          <w:p w:rsidR="00CF61DA" w:rsidRDefault="008A56E0" w:rsidP="005F3B93">
            <w:pPr>
              <w:rPr>
                <w:b/>
              </w:rPr>
            </w:pPr>
            <w:r>
              <w:t>6</w:t>
            </w:r>
            <w:r w:rsidR="00CF61DA">
              <w:t>(a)</w:t>
            </w:r>
          </w:p>
        </w:tc>
        <w:tc>
          <w:tcPr>
            <w:tcW w:w="7071" w:type="dxa"/>
          </w:tcPr>
          <w:p w:rsidR="00CF61DA" w:rsidRDefault="008A56E0" w:rsidP="008A56E0">
            <w:pPr>
              <w:rPr>
                <w:bCs/>
              </w:rPr>
            </w:pPr>
            <w:r w:rsidRPr="008A56E0">
              <w:rPr>
                <w:b/>
                <w:bCs/>
              </w:rPr>
              <w:t>Easter Egg Hunt</w:t>
            </w:r>
          </w:p>
          <w:p w:rsidR="008A56E0" w:rsidRPr="008A56E0" w:rsidRDefault="008A56E0" w:rsidP="008A56E0">
            <w:pPr>
              <w:rPr>
                <w:bCs/>
              </w:rPr>
            </w:pPr>
            <w:r>
              <w:rPr>
                <w:bCs/>
              </w:rPr>
              <w:t xml:space="preserve">NW has received confirmation from The Minster that a Fairtrade Easter Egg Hunt may be held on the premises.   Individuals will collect entry forms from Just Things; The Parish Office, or download from the Ilminster Fairtrade website.  Cut-out eggs will be hidden in and around The Minster, each bearing a letter.  Once all eggs have been found the letters will spell an Easter message.  Entries are to be returned to Just Things </w:t>
            </w:r>
            <w:r w:rsidR="00280B22">
              <w:rPr>
                <w:bCs/>
              </w:rPr>
              <w:t xml:space="preserve">with a suggested contribution of £1, </w:t>
            </w:r>
            <w:r>
              <w:rPr>
                <w:bCs/>
              </w:rPr>
              <w:t>in exchange for a small egg.  All entries will be entered into a draw to win a Real Easter Egg, which includes the Easter story.  NW will prepare eggs, posters and entry forms.  CO agreed to print 50 entry forms and the eggs.  RG will print posters.  DW will distribute posters around the town.</w:t>
            </w:r>
          </w:p>
        </w:tc>
        <w:tc>
          <w:tcPr>
            <w:tcW w:w="2121" w:type="dxa"/>
          </w:tcPr>
          <w:p w:rsidR="00CF61DA" w:rsidRDefault="00CF61DA" w:rsidP="005F3B93"/>
          <w:p w:rsidR="00CF61DA" w:rsidRDefault="00CF61DA" w:rsidP="005F3B93"/>
          <w:p w:rsidR="00CF61DA" w:rsidRDefault="00CF61DA" w:rsidP="005F3B93"/>
          <w:p w:rsidR="008A56E0" w:rsidRDefault="008A56E0" w:rsidP="005F3B93"/>
          <w:p w:rsidR="008A56E0" w:rsidRDefault="008A56E0" w:rsidP="005F3B93"/>
          <w:p w:rsidR="008A56E0" w:rsidRDefault="008A56E0" w:rsidP="005F3B93"/>
          <w:p w:rsidR="008A56E0" w:rsidRDefault="008A56E0" w:rsidP="005F3B93"/>
          <w:p w:rsidR="008A56E0" w:rsidRDefault="008A56E0" w:rsidP="005F3B93"/>
          <w:p w:rsidR="008A56E0" w:rsidRDefault="008A56E0" w:rsidP="005F3B93">
            <w:r>
              <w:t>NW/CO/RG/DW</w:t>
            </w:r>
          </w:p>
          <w:p w:rsidR="00CF61DA" w:rsidRDefault="00CF61DA" w:rsidP="005F3B93"/>
        </w:tc>
      </w:tr>
      <w:tr w:rsidR="008A56E0" w:rsidTr="005F3B93">
        <w:tc>
          <w:tcPr>
            <w:tcW w:w="726" w:type="dxa"/>
          </w:tcPr>
          <w:p w:rsidR="008A56E0" w:rsidRDefault="008A56E0" w:rsidP="005F3B93">
            <w:r>
              <w:t>6(b)</w:t>
            </w:r>
          </w:p>
        </w:tc>
        <w:tc>
          <w:tcPr>
            <w:tcW w:w="7071" w:type="dxa"/>
          </w:tcPr>
          <w:p w:rsidR="008A56E0" w:rsidRDefault="008A56E0" w:rsidP="008A56E0">
            <w:pPr>
              <w:rPr>
                <w:b/>
                <w:bCs/>
              </w:rPr>
            </w:pPr>
            <w:r w:rsidRPr="008A56E0">
              <w:rPr>
                <w:b/>
                <w:bCs/>
              </w:rPr>
              <w:t>AGM and Open Event</w:t>
            </w:r>
          </w:p>
          <w:p w:rsidR="00280B22" w:rsidRDefault="00280B22" w:rsidP="008A56E0">
            <w:pPr>
              <w:rPr>
                <w:bCs/>
              </w:rPr>
            </w:pPr>
            <w:r>
              <w:rPr>
                <w:bCs/>
              </w:rPr>
              <w:t xml:space="preserve">Unfortunately, a number of committee members could not attend a meeting on 11 May.  It was agreed that the AGM should be held as part of a wider, more attractive event, and the end of the week was preferable.  A range of options were discussed including: meal, guest speakers, wine </w:t>
            </w:r>
            <w:r>
              <w:rPr>
                <w:bCs/>
              </w:rPr>
              <w:lastRenderedPageBreak/>
              <w:t xml:space="preserve">tasting.  Committee members present agreed that a family-friendly quiz and picnic should be held on Saturday 20 May between 18:00 and 20:00.  CO offered </w:t>
            </w:r>
            <w:proofErr w:type="spellStart"/>
            <w:r>
              <w:rPr>
                <w:bCs/>
              </w:rPr>
              <w:t>Greenfylde</w:t>
            </w:r>
            <w:proofErr w:type="spellEnd"/>
            <w:r>
              <w:rPr>
                <w:bCs/>
              </w:rPr>
              <w:t xml:space="preserve"> Hall and grounds as the venue.  The event would be free but purchase of a £1 raffle ticket strongly encouraged.</w:t>
            </w:r>
          </w:p>
          <w:p w:rsidR="00280B22" w:rsidRDefault="00280B22" w:rsidP="008A56E0">
            <w:pPr>
              <w:rPr>
                <w:bCs/>
              </w:rPr>
            </w:pPr>
          </w:p>
          <w:p w:rsidR="008A56E0" w:rsidRDefault="00280B22" w:rsidP="008A56E0">
            <w:pPr>
              <w:rPr>
                <w:bCs/>
              </w:rPr>
            </w:pPr>
            <w:r>
              <w:rPr>
                <w:bCs/>
              </w:rPr>
              <w:t xml:space="preserve">NW agreed to collate PowerPoint slides to serve as a rolling presentation or achievements and/or to support Officer reports. </w:t>
            </w:r>
          </w:p>
          <w:p w:rsidR="00280B22" w:rsidRDefault="00280B22" w:rsidP="008A56E0">
            <w:pPr>
              <w:rPr>
                <w:bCs/>
              </w:rPr>
            </w:pPr>
          </w:p>
          <w:p w:rsidR="00280B22" w:rsidRPr="008A56E0" w:rsidRDefault="00280B22" w:rsidP="008A56E0">
            <w:pPr>
              <w:rPr>
                <w:bCs/>
              </w:rPr>
            </w:pPr>
            <w:r>
              <w:rPr>
                <w:bCs/>
              </w:rPr>
              <w:t>Committee members to source appealing raffle prizes; publicise and encourage friends and family to field teams.</w:t>
            </w:r>
          </w:p>
        </w:tc>
        <w:tc>
          <w:tcPr>
            <w:tcW w:w="2121" w:type="dxa"/>
          </w:tcPr>
          <w:p w:rsidR="008A56E0" w:rsidRDefault="008A56E0" w:rsidP="005F3B93"/>
        </w:tc>
      </w:tr>
      <w:tr w:rsidR="008A56E0" w:rsidTr="005F3B93">
        <w:tc>
          <w:tcPr>
            <w:tcW w:w="726" w:type="dxa"/>
          </w:tcPr>
          <w:p w:rsidR="008A56E0" w:rsidRDefault="008A56E0" w:rsidP="005F3B93">
            <w:r>
              <w:t>6(c)</w:t>
            </w:r>
          </w:p>
        </w:tc>
        <w:tc>
          <w:tcPr>
            <w:tcW w:w="7071" w:type="dxa"/>
          </w:tcPr>
          <w:p w:rsidR="008A56E0" w:rsidRDefault="00280B22" w:rsidP="008A56E0">
            <w:pPr>
              <w:rPr>
                <w:b/>
                <w:bCs/>
              </w:rPr>
            </w:pPr>
            <w:r w:rsidRPr="00280B22">
              <w:rPr>
                <w:b/>
                <w:bCs/>
              </w:rPr>
              <w:t>Ilminster Midsummer Experience</w:t>
            </w:r>
          </w:p>
          <w:p w:rsidR="00280B22" w:rsidRPr="00280B22" w:rsidRDefault="00280B22" w:rsidP="008A56E0">
            <w:pPr>
              <w:rPr>
                <w:bCs/>
              </w:rPr>
            </w:pPr>
            <w:r>
              <w:rPr>
                <w:bCs/>
              </w:rPr>
              <w:t>It was agreed that Ilminster Fairtrade would be represented on the Community Drive again in 2017, serving Fairtrade teas and coffees.</w:t>
            </w:r>
          </w:p>
        </w:tc>
        <w:tc>
          <w:tcPr>
            <w:tcW w:w="2121" w:type="dxa"/>
          </w:tcPr>
          <w:p w:rsidR="008A56E0" w:rsidRDefault="008A56E0" w:rsidP="005F3B93"/>
        </w:tc>
      </w:tr>
      <w:tr w:rsidR="00CC369F" w:rsidTr="005F3B93">
        <w:tc>
          <w:tcPr>
            <w:tcW w:w="726" w:type="dxa"/>
          </w:tcPr>
          <w:p w:rsidR="00CC369F" w:rsidRDefault="00CC369F" w:rsidP="005F3B93"/>
        </w:tc>
        <w:tc>
          <w:tcPr>
            <w:tcW w:w="7071" w:type="dxa"/>
          </w:tcPr>
          <w:p w:rsidR="00CC369F" w:rsidRPr="00CC369F" w:rsidRDefault="00CC369F" w:rsidP="008A56E0">
            <w:pPr>
              <w:rPr>
                <w:bCs/>
              </w:rPr>
            </w:pPr>
            <w:r w:rsidRPr="00CC369F">
              <w:rPr>
                <w:bCs/>
              </w:rPr>
              <w:t>CO proposed that</w:t>
            </w:r>
            <w:r>
              <w:rPr>
                <w:bCs/>
              </w:rPr>
              <w:t xml:space="preserve"> an event to engage with local producers may be attractive, since many are alienated by the international nature of Fairtrade. A working title/concept could be ‘</w:t>
            </w:r>
            <w:proofErr w:type="spellStart"/>
            <w:r>
              <w:rPr>
                <w:bCs/>
              </w:rPr>
              <w:t>FAIRly</w:t>
            </w:r>
            <w:proofErr w:type="spellEnd"/>
            <w:r>
              <w:rPr>
                <w:bCs/>
              </w:rPr>
              <w:t xml:space="preserve"> local food fair’, which would focus on a fair deal for all producers home and away.</w:t>
            </w:r>
          </w:p>
        </w:tc>
        <w:tc>
          <w:tcPr>
            <w:tcW w:w="2121" w:type="dxa"/>
          </w:tcPr>
          <w:p w:rsidR="00CC369F" w:rsidRDefault="00CC369F" w:rsidP="005F3B93"/>
        </w:tc>
      </w:tr>
      <w:tr w:rsidR="00CF61DA" w:rsidTr="005F3B93">
        <w:tc>
          <w:tcPr>
            <w:tcW w:w="726" w:type="dxa"/>
          </w:tcPr>
          <w:p w:rsidR="00CF61DA" w:rsidRDefault="00CF61DA" w:rsidP="005F3B93">
            <w:pPr>
              <w:rPr>
                <w:b/>
              </w:rPr>
            </w:pPr>
            <w:r>
              <w:rPr>
                <w:b/>
                <w:bCs/>
                <w:u w:val="single"/>
              </w:rPr>
              <w:t>7.</w:t>
            </w:r>
          </w:p>
        </w:tc>
        <w:tc>
          <w:tcPr>
            <w:tcW w:w="7071" w:type="dxa"/>
          </w:tcPr>
          <w:p w:rsidR="00CF61DA" w:rsidRDefault="00CF61DA" w:rsidP="005F3B93">
            <w:pPr>
              <w:rPr>
                <w:b/>
                <w:bCs/>
                <w:u w:val="single"/>
              </w:rPr>
            </w:pPr>
            <w:r>
              <w:rPr>
                <w:b/>
                <w:bCs/>
                <w:u w:val="single"/>
              </w:rPr>
              <w:t>PR &amp; Communications, including Website</w:t>
            </w:r>
          </w:p>
        </w:tc>
        <w:tc>
          <w:tcPr>
            <w:tcW w:w="2121" w:type="dxa"/>
          </w:tcPr>
          <w:p w:rsidR="00CF61DA" w:rsidRDefault="00CF61DA" w:rsidP="005F3B93"/>
        </w:tc>
      </w:tr>
      <w:tr w:rsidR="00CF61DA" w:rsidTr="005F3B93">
        <w:tc>
          <w:tcPr>
            <w:tcW w:w="726" w:type="dxa"/>
          </w:tcPr>
          <w:p w:rsidR="00CF61DA" w:rsidRDefault="00CF61DA" w:rsidP="005F3B93">
            <w:pPr>
              <w:rPr>
                <w:b/>
              </w:rPr>
            </w:pPr>
          </w:p>
        </w:tc>
        <w:tc>
          <w:tcPr>
            <w:tcW w:w="7071" w:type="dxa"/>
          </w:tcPr>
          <w:p w:rsidR="00CF61DA" w:rsidRPr="00280B22" w:rsidRDefault="00280B22" w:rsidP="005F3B93">
            <w:pPr>
              <w:rPr>
                <w:bCs/>
              </w:rPr>
            </w:pPr>
            <w:r w:rsidRPr="00280B22">
              <w:rPr>
                <w:bCs/>
              </w:rPr>
              <w:t>Further updates to Facebook and the website required to publicise activities agreed during the course of the meeting.</w:t>
            </w:r>
          </w:p>
        </w:tc>
        <w:tc>
          <w:tcPr>
            <w:tcW w:w="2121" w:type="dxa"/>
          </w:tcPr>
          <w:p w:rsidR="00CF61DA" w:rsidRDefault="00280B22" w:rsidP="005F3B93">
            <w:r>
              <w:t>DW/NW/RG</w:t>
            </w:r>
          </w:p>
        </w:tc>
      </w:tr>
      <w:tr w:rsidR="00CF61DA" w:rsidTr="005F3B93">
        <w:tc>
          <w:tcPr>
            <w:tcW w:w="726" w:type="dxa"/>
          </w:tcPr>
          <w:p w:rsidR="00CF61DA" w:rsidRDefault="00CF61DA" w:rsidP="005F3B93">
            <w:pPr>
              <w:rPr>
                <w:b/>
              </w:rPr>
            </w:pPr>
            <w:r>
              <w:rPr>
                <w:b/>
                <w:bCs/>
                <w:u w:val="single"/>
              </w:rPr>
              <w:t>8.</w:t>
            </w:r>
          </w:p>
        </w:tc>
        <w:tc>
          <w:tcPr>
            <w:tcW w:w="7071" w:type="dxa"/>
          </w:tcPr>
          <w:p w:rsidR="00CF61DA" w:rsidRDefault="00CF61DA" w:rsidP="005F3B93">
            <w:r>
              <w:rPr>
                <w:b/>
                <w:bCs/>
                <w:u w:val="single"/>
              </w:rPr>
              <w:t>Treasurer's Report</w:t>
            </w:r>
          </w:p>
        </w:tc>
        <w:tc>
          <w:tcPr>
            <w:tcW w:w="2121" w:type="dxa"/>
          </w:tcPr>
          <w:p w:rsidR="00CF61DA" w:rsidRDefault="00CF61DA" w:rsidP="005F3B93"/>
        </w:tc>
      </w:tr>
      <w:tr w:rsidR="00CF61DA" w:rsidTr="005F3B93">
        <w:tc>
          <w:tcPr>
            <w:tcW w:w="726" w:type="dxa"/>
          </w:tcPr>
          <w:p w:rsidR="00CF61DA" w:rsidRDefault="00CF61DA" w:rsidP="005F3B93">
            <w:pPr>
              <w:rPr>
                <w:b/>
              </w:rPr>
            </w:pPr>
          </w:p>
        </w:tc>
        <w:tc>
          <w:tcPr>
            <w:tcW w:w="7071" w:type="dxa"/>
          </w:tcPr>
          <w:p w:rsidR="00CF61DA" w:rsidRDefault="00CF61DA" w:rsidP="00280B22">
            <w:r>
              <w:t xml:space="preserve">CL confirmed that Ilminster Fairtrade have a </w:t>
            </w:r>
            <w:r w:rsidR="00280B22">
              <w:t>balance of £5.23.</w:t>
            </w:r>
          </w:p>
          <w:p w:rsidR="00CF61DA" w:rsidRDefault="00CF61DA" w:rsidP="005F3B93">
            <w:r>
              <w:br/>
            </w:r>
            <w:r w:rsidR="00280B22">
              <w:t>Co-Op’s Local Cause of the Month</w:t>
            </w:r>
            <w:r w:rsidR="003102D4">
              <w:t xml:space="preserve"> collection for Ilminster Fairtrade would be available from 31 March.</w:t>
            </w:r>
          </w:p>
          <w:p w:rsidR="00CF61DA" w:rsidRPr="003102D4" w:rsidRDefault="00CF61DA" w:rsidP="005F3B93">
            <w:pPr>
              <w:rPr>
                <w:sz w:val="12"/>
              </w:rPr>
            </w:pPr>
          </w:p>
        </w:tc>
        <w:tc>
          <w:tcPr>
            <w:tcW w:w="2121" w:type="dxa"/>
          </w:tcPr>
          <w:p w:rsidR="00CF61DA" w:rsidRDefault="00CF61DA" w:rsidP="00280B22"/>
        </w:tc>
      </w:tr>
      <w:tr w:rsidR="00CF61DA" w:rsidTr="005F3B93">
        <w:tc>
          <w:tcPr>
            <w:tcW w:w="726" w:type="dxa"/>
          </w:tcPr>
          <w:p w:rsidR="00CF61DA" w:rsidRDefault="00CF61DA" w:rsidP="005F3B93">
            <w:pPr>
              <w:rPr>
                <w:b/>
              </w:rPr>
            </w:pPr>
            <w:r>
              <w:rPr>
                <w:b/>
              </w:rPr>
              <w:t>9.</w:t>
            </w:r>
          </w:p>
        </w:tc>
        <w:tc>
          <w:tcPr>
            <w:tcW w:w="7071" w:type="dxa"/>
          </w:tcPr>
          <w:p w:rsidR="00CF61DA" w:rsidRDefault="00CF61DA" w:rsidP="005F3B93">
            <w:r>
              <w:rPr>
                <w:b/>
                <w:bCs/>
                <w:u w:val="single"/>
              </w:rPr>
              <w:t>Suggested Meeting Dates for 2017</w:t>
            </w:r>
          </w:p>
        </w:tc>
        <w:tc>
          <w:tcPr>
            <w:tcW w:w="2121" w:type="dxa"/>
          </w:tcPr>
          <w:p w:rsidR="00CF61DA" w:rsidRDefault="00CF61DA" w:rsidP="005F3B93"/>
        </w:tc>
      </w:tr>
      <w:tr w:rsidR="00CF61DA" w:rsidTr="005F3B93">
        <w:tc>
          <w:tcPr>
            <w:tcW w:w="726" w:type="dxa"/>
          </w:tcPr>
          <w:p w:rsidR="00CF61DA" w:rsidRDefault="00CF61DA" w:rsidP="005F3B93">
            <w:pPr>
              <w:rPr>
                <w:b/>
              </w:rPr>
            </w:pPr>
          </w:p>
        </w:tc>
        <w:tc>
          <w:tcPr>
            <w:tcW w:w="7071" w:type="dxa"/>
          </w:tcPr>
          <w:p w:rsidR="00CC369F" w:rsidRDefault="00CC369F" w:rsidP="005F3B93">
            <w:r>
              <w:t>Remaining dates in 2017</w:t>
            </w:r>
          </w:p>
          <w:p w:rsidR="00CC369F" w:rsidRDefault="00CC369F" w:rsidP="005F3B93">
            <w:r>
              <w:t>25</w:t>
            </w:r>
            <w:r w:rsidRPr="00CC369F">
              <w:rPr>
                <w:vertAlign w:val="superscript"/>
              </w:rPr>
              <w:t>th</w:t>
            </w:r>
            <w:r>
              <w:t xml:space="preserve"> May (New date proposed as a follow-up to AGM)</w:t>
            </w:r>
          </w:p>
          <w:p w:rsidR="00CC369F" w:rsidRDefault="00CC369F" w:rsidP="005F3B93">
            <w:r>
              <w:t>20</w:t>
            </w:r>
            <w:r w:rsidRPr="00CC369F">
              <w:rPr>
                <w:vertAlign w:val="superscript"/>
              </w:rPr>
              <w:t>th</w:t>
            </w:r>
            <w:r>
              <w:t xml:space="preserve"> July</w:t>
            </w:r>
          </w:p>
          <w:p w:rsidR="00CC369F" w:rsidRDefault="00CC369F" w:rsidP="005F3B93">
            <w:r>
              <w:t>21</w:t>
            </w:r>
            <w:r w:rsidRPr="00CC369F">
              <w:rPr>
                <w:vertAlign w:val="superscript"/>
              </w:rPr>
              <w:t>st</w:t>
            </w:r>
            <w:r>
              <w:t xml:space="preserve"> September</w:t>
            </w:r>
          </w:p>
          <w:p w:rsidR="00CF61DA" w:rsidRDefault="00CC369F" w:rsidP="005F3B93">
            <w:r>
              <w:t>16</w:t>
            </w:r>
            <w:r w:rsidRPr="00CC369F">
              <w:rPr>
                <w:vertAlign w:val="superscript"/>
              </w:rPr>
              <w:t>th</w:t>
            </w:r>
            <w:r>
              <w:t xml:space="preserve"> November</w:t>
            </w:r>
          </w:p>
        </w:tc>
        <w:tc>
          <w:tcPr>
            <w:tcW w:w="2121" w:type="dxa"/>
          </w:tcPr>
          <w:p w:rsidR="00CF61DA" w:rsidRDefault="00CF61DA" w:rsidP="005F3B93">
            <w:r>
              <w:t>All to advise of diary clashes.</w:t>
            </w:r>
          </w:p>
        </w:tc>
      </w:tr>
      <w:tr w:rsidR="00CF61DA" w:rsidTr="005F3B93">
        <w:tc>
          <w:tcPr>
            <w:tcW w:w="726" w:type="dxa"/>
          </w:tcPr>
          <w:p w:rsidR="00CF61DA" w:rsidRDefault="00CF61DA" w:rsidP="005F3B93">
            <w:pPr>
              <w:rPr>
                <w:b/>
              </w:rPr>
            </w:pPr>
            <w:r>
              <w:rPr>
                <w:b/>
                <w:bCs/>
                <w:u w:val="single"/>
              </w:rPr>
              <w:t>10.</w:t>
            </w:r>
          </w:p>
        </w:tc>
        <w:tc>
          <w:tcPr>
            <w:tcW w:w="7071" w:type="dxa"/>
          </w:tcPr>
          <w:p w:rsidR="00CF61DA" w:rsidRDefault="00CF61DA" w:rsidP="005F3B93">
            <w:r>
              <w:rPr>
                <w:b/>
                <w:bCs/>
                <w:u w:val="single"/>
              </w:rPr>
              <w:t>A.O.B.</w:t>
            </w:r>
          </w:p>
        </w:tc>
        <w:tc>
          <w:tcPr>
            <w:tcW w:w="2121" w:type="dxa"/>
          </w:tcPr>
          <w:p w:rsidR="00CF61DA" w:rsidRDefault="00CF61DA" w:rsidP="005F3B93"/>
        </w:tc>
      </w:tr>
      <w:tr w:rsidR="00CF61DA" w:rsidTr="005F3B93">
        <w:tc>
          <w:tcPr>
            <w:tcW w:w="726" w:type="dxa"/>
          </w:tcPr>
          <w:p w:rsidR="00CF61DA" w:rsidRDefault="00CF61DA" w:rsidP="005F3B93">
            <w:pPr>
              <w:rPr>
                <w:b/>
              </w:rPr>
            </w:pPr>
          </w:p>
        </w:tc>
        <w:tc>
          <w:tcPr>
            <w:tcW w:w="7071" w:type="dxa"/>
          </w:tcPr>
          <w:p w:rsidR="00CC369F" w:rsidRPr="00D45010" w:rsidRDefault="00CC369F" w:rsidP="005F3B93">
            <w:pPr>
              <w:rPr>
                <w:bCs/>
              </w:rPr>
            </w:pPr>
            <w:r>
              <w:rPr>
                <w:bCs/>
              </w:rPr>
              <w:t>During the course of the meeting it was proposed that, in addition to the Schools Champion, a number of other community-based champion roles, e.g. Churches, workplace, be created.  NW will draft a paper outlining the positions and key roles and responsibilities of such champions.  LV agreed to include a request for new community champions in her next column.</w:t>
            </w:r>
          </w:p>
        </w:tc>
        <w:tc>
          <w:tcPr>
            <w:tcW w:w="2121" w:type="dxa"/>
          </w:tcPr>
          <w:p w:rsidR="00CF61DA" w:rsidRDefault="00CC369F" w:rsidP="005F3B93">
            <w:r>
              <w:t>NW/LV</w:t>
            </w:r>
          </w:p>
        </w:tc>
      </w:tr>
      <w:tr w:rsidR="00CF61DA" w:rsidTr="005F3B93">
        <w:tc>
          <w:tcPr>
            <w:tcW w:w="726" w:type="dxa"/>
          </w:tcPr>
          <w:p w:rsidR="00CF61DA" w:rsidRDefault="00CF61DA" w:rsidP="005F3B93">
            <w:pPr>
              <w:rPr>
                <w:b/>
              </w:rPr>
            </w:pPr>
          </w:p>
        </w:tc>
        <w:tc>
          <w:tcPr>
            <w:tcW w:w="7071" w:type="dxa"/>
          </w:tcPr>
          <w:p w:rsidR="00CF61DA" w:rsidRPr="00D45010" w:rsidRDefault="00CF61DA" w:rsidP="005F3B93">
            <w:pPr>
              <w:rPr>
                <w:b/>
                <w:bCs/>
              </w:rPr>
            </w:pPr>
            <w:r>
              <w:rPr>
                <w:b/>
                <w:bCs/>
                <w:u w:val="single"/>
              </w:rPr>
              <w:t>Date of Next Meeting</w:t>
            </w:r>
            <w:r w:rsidR="00287297">
              <w:rPr>
                <w:b/>
                <w:bCs/>
                <w:u w:val="single"/>
              </w:rPr>
              <w:t xml:space="preserve"> after the AGM</w:t>
            </w:r>
            <w:r>
              <w:rPr>
                <w:b/>
                <w:bCs/>
                <w:u w:val="single"/>
              </w:rPr>
              <w:t xml:space="preserve">, </w:t>
            </w:r>
            <w:r w:rsidRPr="000639D9">
              <w:rPr>
                <w:b/>
                <w:bCs/>
              </w:rPr>
              <w:t>19:30 @ Ilminster Bowling and Tennis Club</w:t>
            </w:r>
          </w:p>
        </w:tc>
        <w:tc>
          <w:tcPr>
            <w:tcW w:w="2121" w:type="dxa"/>
          </w:tcPr>
          <w:p w:rsidR="00CF61DA" w:rsidRDefault="00CC369F" w:rsidP="005F3B93">
            <w:r>
              <w:t>25 May</w:t>
            </w:r>
            <w:r w:rsidR="00CF61DA">
              <w:t xml:space="preserve"> 2017</w:t>
            </w:r>
          </w:p>
        </w:tc>
      </w:tr>
    </w:tbl>
    <w:tbl>
      <w:tblPr>
        <w:tblW w:w="9924" w:type="dxa"/>
        <w:tblInd w:w="-431" w:type="dxa"/>
        <w:tblLayout w:type="fixed"/>
        <w:tblLook w:val="0000" w:firstRow="0" w:lastRow="0" w:firstColumn="0" w:lastColumn="0" w:noHBand="0" w:noVBand="0"/>
      </w:tblPr>
      <w:tblGrid>
        <w:gridCol w:w="9924"/>
      </w:tblGrid>
      <w:tr w:rsidR="00CF61DA" w:rsidRPr="00B27505" w:rsidTr="005F3B93">
        <w:tc>
          <w:tcPr>
            <w:tcW w:w="9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61DA" w:rsidRDefault="00CF61DA" w:rsidP="005F3B93">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Agreed as a fair record. </w:t>
            </w:r>
          </w:p>
          <w:p w:rsidR="00CF61DA" w:rsidRPr="00DC5427" w:rsidRDefault="00CF61DA" w:rsidP="005F3B93">
            <w:pPr>
              <w:widowControl w:val="0"/>
              <w:suppressAutoHyphens/>
              <w:spacing w:before="40" w:line="100" w:lineRule="atLeast"/>
              <w:rPr>
                <w:rFonts w:ascii="Arial" w:eastAsia="Calibri" w:hAnsi="Arial" w:cs="Times New Roman"/>
                <w:b/>
                <w:sz w:val="2"/>
                <w:lang w:eastAsia="ar-SA"/>
              </w:rPr>
            </w:pPr>
          </w:p>
          <w:p w:rsidR="00CF61DA" w:rsidRDefault="00CF61DA" w:rsidP="005F3B93">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Signed     …………………………</w:t>
            </w:r>
            <w:r>
              <w:rPr>
                <w:rFonts w:ascii="Arial" w:eastAsia="Calibri" w:hAnsi="Arial" w:cs="Times New Roman"/>
                <w:b/>
                <w:sz w:val="20"/>
                <w:lang w:eastAsia="ar-SA"/>
              </w:rPr>
              <w:t>……………………………….</w:t>
            </w:r>
            <w:r w:rsidRPr="00B27505">
              <w:rPr>
                <w:rFonts w:ascii="Arial" w:eastAsia="Calibri" w:hAnsi="Arial" w:cs="Times New Roman"/>
                <w:b/>
                <w:sz w:val="20"/>
                <w:lang w:eastAsia="ar-SA"/>
              </w:rPr>
              <w:t xml:space="preserve">    Chair</w:t>
            </w:r>
            <w:r>
              <w:rPr>
                <w:rFonts w:ascii="Arial" w:eastAsia="Calibri" w:hAnsi="Arial" w:cs="Times New Roman"/>
                <w:b/>
                <w:sz w:val="20"/>
                <w:lang w:eastAsia="ar-SA"/>
              </w:rPr>
              <w:t>man</w:t>
            </w:r>
            <w:r w:rsidRPr="00B27505">
              <w:rPr>
                <w:rFonts w:ascii="Arial" w:eastAsia="Calibri" w:hAnsi="Arial" w:cs="Times New Roman"/>
                <w:b/>
                <w:sz w:val="20"/>
                <w:lang w:eastAsia="ar-SA"/>
              </w:rPr>
              <w:t xml:space="preserve">   </w:t>
            </w:r>
          </w:p>
          <w:p w:rsidR="00CF61DA" w:rsidRPr="00DC5427" w:rsidRDefault="00CF61DA" w:rsidP="005F3B93">
            <w:pPr>
              <w:widowControl w:val="0"/>
              <w:suppressAutoHyphens/>
              <w:spacing w:before="40" w:line="100" w:lineRule="atLeast"/>
              <w:rPr>
                <w:rFonts w:ascii="Arial" w:eastAsia="Calibri" w:hAnsi="Arial" w:cs="Times New Roman"/>
                <w:b/>
                <w:sz w:val="14"/>
                <w:lang w:eastAsia="ar-SA"/>
              </w:rPr>
            </w:pPr>
          </w:p>
          <w:p w:rsidR="00CF61DA" w:rsidRPr="00B27505" w:rsidRDefault="00CF61DA" w:rsidP="005F3B93">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Dated   </w:t>
            </w:r>
            <w:r>
              <w:rPr>
                <w:rFonts w:ascii="Arial" w:eastAsia="Calibri" w:hAnsi="Arial" w:cs="Times New Roman"/>
                <w:b/>
                <w:sz w:val="20"/>
                <w:lang w:eastAsia="ar-SA"/>
              </w:rPr>
              <w:t xml:space="preserve">   </w:t>
            </w:r>
            <w:r w:rsidRPr="00B27505">
              <w:rPr>
                <w:rFonts w:ascii="Arial" w:eastAsia="Calibri" w:hAnsi="Arial" w:cs="Times New Roman"/>
                <w:b/>
                <w:sz w:val="20"/>
                <w:lang w:eastAsia="ar-SA"/>
              </w:rPr>
              <w:t xml:space="preserve"> ………………</w:t>
            </w:r>
            <w:r>
              <w:rPr>
                <w:rFonts w:ascii="Arial" w:eastAsia="Calibri" w:hAnsi="Arial" w:cs="Times New Roman"/>
                <w:b/>
                <w:sz w:val="20"/>
                <w:lang w:eastAsia="ar-SA"/>
              </w:rPr>
              <w:t>………………..</w:t>
            </w:r>
          </w:p>
        </w:tc>
      </w:tr>
    </w:tbl>
    <w:p w:rsidR="00CF61DA" w:rsidRDefault="00CF61DA" w:rsidP="00CF61DA"/>
    <w:p w:rsidR="00CF61DA" w:rsidRPr="00D45010" w:rsidRDefault="00CF61DA" w:rsidP="00CF61DA">
      <w:pPr>
        <w:rPr>
          <w:sz w:val="2"/>
          <w:szCs w:val="2"/>
        </w:rPr>
      </w:pPr>
    </w:p>
    <w:p w:rsidR="00134BC3" w:rsidRDefault="00E248FF"/>
    <w:sectPr w:rsidR="00134BC3" w:rsidSect="00D45010">
      <w:headerReference w:type="default" r:id="rId7"/>
      <w:footerReference w:type="default" r:id="rId8"/>
      <w:pgSz w:w="11906" w:h="16838"/>
      <w:pgMar w:top="1440" w:right="1440" w:bottom="1276"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FF" w:rsidRDefault="00E248FF">
      <w:pPr>
        <w:spacing w:after="0" w:line="240" w:lineRule="auto"/>
      </w:pPr>
      <w:r>
        <w:separator/>
      </w:r>
    </w:p>
  </w:endnote>
  <w:endnote w:type="continuationSeparator" w:id="0">
    <w:p w:rsidR="00E248FF" w:rsidRDefault="00E2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98964"/>
      <w:docPartObj>
        <w:docPartGallery w:val="Page Numbers (Bottom of Page)"/>
        <w:docPartUnique/>
      </w:docPartObj>
    </w:sdtPr>
    <w:sdtEndPr>
      <w:rPr>
        <w:noProof/>
      </w:rPr>
    </w:sdtEndPr>
    <w:sdtContent>
      <w:p w:rsidR="00F06FE6" w:rsidRDefault="000C650D">
        <w:pPr>
          <w:pStyle w:val="Footer"/>
          <w:jc w:val="center"/>
        </w:pPr>
        <w:r>
          <w:fldChar w:fldCharType="begin"/>
        </w:r>
        <w:r>
          <w:instrText xml:space="preserve"> PAGE   \* MERGEFORMAT </w:instrText>
        </w:r>
        <w:r>
          <w:fldChar w:fldCharType="separate"/>
        </w:r>
        <w:r w:rsidR="00E720D1">
          <w:rPr>
            <w:noProof/>
          </w:rPr>
          <w:t>3</w:t>
        </w:r>
        <w:r>
          <w:rPr>
            <w:noProof/>
          </w:rPr>
          <w:fldChar w:fldCharType="end"/>
        </w:r>
      </w:p>
    </w:sdtContent>
  </w:sdt>
  <w:p w:rsidR="00F06FE6" w:rsidRDefault="00E24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FF" w:rsidRDefault="00E248FF">
      <w:pPr>
        <w:spacing w:after="0" w:line="240" w:lineRule="auto"/>
      </w:pPr>
      <w:r>
        <w:separator/>
      </w:r>
    </w:p>
  </w:footnote>
  <w:footnote w:type="continuationSeparator" w:id="0">
    <w:p w:rsidR="00E248FF" w:rsidRDefault="00E24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E6" w:rsidRDefault="000C650D" w:rsidP="00F06FE6">
    <w:pPr>
      <w:pStyle w:val="Header"/>
      <w:jc w:val="center"/>
    </w:pPr>
    <w:r>
      <w:rPr>
        <w:noProof/>
        <w:lang w:eastAsia="en-GB"/>
      </w:rPr>
      <w:drawing>
        <wp:inline distT="0" distB="0" distL="0" distR="0" wp14:anchorId="0DEE5034" wp14:editId="0A8790EB">
          <wp:extent cx="1524000" cy="106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5BAA"/>
    <w:multiLevelType w:val="hybridMultilevel"/>
    <w:tmpl w:val="8D4E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4A4C"/>
    <w:multiLevelType w:val="hybridMultilevel"/>
    <w:tmpl w:val="1F48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DA"/>
    <w:rsid w:val="000C650D"/>
    <w:rsid w:val="00217AFA"/>
    <w:rsid w:val="00262504"/>
    <w:rsid w:val="00280B22"/>
    <w:rsid w:val="00287297"/>
    <w:rsid w:val="003102D4"/>
    <w:rsid w:val="006A3128"/>
    <w:rsid w:val="006A4FB4"/>
    <w:rsid w:val="00702A0C"/>
    <w:rsid w:val="008A56E0"/>
    <w:rsid w:val="008D4377"/>
    <w:rsid w:val="0090694B"/>
    <w:rsid w:val="00AA1078"/>
    <w:rsid w:val="00CC369F"/>
    <w:rsid w:val="00CF61DA"/>
    <w:rsid w:val="00D27277"/>
    <w:rsid w:val="00E248FF"/>
    <w:rsid w:val="00E720D1"/>
    <w:rsid w:val="00FB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DC5"/>
  <w15:chartTrackingRefBased/>
  <w15:docId w15:val="{D8FCD1A0-54E7-4375-9E7E-3664DF77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6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DA"/>
  </w:style>
  <w:style w:type="paragraph" w:styleId="Footer">
    <w:name w:val="footer"/>
    <w:basedOn w:val="Normal"/>
    <w:link w:val="FooterChar"/>
    <w:uiPriority w:val="99"/>
    <w:unhideWhenUsed/>
    <w:rsid w:val="00CF6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DA"/>
  </w:style>
  <w:style w:type="table" w:styleId="TableGrid">
    <w:name w:val="Table Grid"/>
    <w:basedOn w:val="TableNormal"/>
    <w:uiPriority w:val="59"/>
    <w:rsid w:val="00CF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Natalie.Wainwright - SCH.494</dc:creator>
  <cp:keywords/>
  <dc:description/>
  <cp:lastModifiedBy>Natalie.Wainwright - SCH.494</cp:lastModifiedBy>
  <cp:revision>8</cp:revision>
  <dcterms:created xsi:type="dcterms:W3CDTF">2017-05-03T08:26:00Z</dcterms:created>
  <dcterms:modified xsi:type="dcterms:W3CDTF">2017-05-08T15:16:00Z</dcterms:modified>
</cp:coreProperties>
</file>